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70537F">
        <w:t>3</w:t>
      </w:r>
      <w:r w:rsidR="00DA5007">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465F3A">
        <w:rPr>
          <w:sz w:val="32"/>
          <w:szCs w:val="32"/>
        </w:rPr>
        <w:t>6</w:t>
      </w:r>
      <w:r w:rsidR="00AA1F30">
        <w:rPr>
          <w:sz w:val="32"/>
          <w:szCs w:val="32"/>
        </w:rPr>
        <w:t>2838</w:t>
      </w:r>
    </w:p>
    <w:p w:rsidR="00E90E49" w:rsidRPr="00463177" w:rsidRDefault="00DA5007" w:rsidP="00B62AAA">
      <w:pPr>
        <w:pStyle w:val="3GPPHeader"/>
        <w:rPr>
          <w:lang w:val="sv-SE"/>
        </w:rPr>
      </w:pPr>
      <w:r w:rsidRPr="00463177">
        <w:rPr>
          <w:lang w:val="sv-SE"/>
        </w:rPr>
        <w:t>Dubrovnik, Croatia</w:t>
      </w:r>
      <w:r w:rsidR="00FD3FB3" w:rsidRPr="00463177">
        <w:rPr>
          <w:lang w:val="sv-SE"/>
        </w:rPr>
        <w:t xml:space="preserve">, </w:t>
      </w:r>
      <w:r w:rsidR="0070537F" w:rsidRPr="00463177">
        <w:rPr>
          <w:lang w:val="sv-SE"/>
        </w:rPr>
        <w:t>1</w:t>
      </w:r>
      <w:r w:rsidRPr="00463177">
        <w:rPr>
          <w:lang w:val="sv-SE"/>
        </w:rPr>
        <w:t>1</w:t>
      </w:r>
      <w:r w:rsidR="00FD3FB3" w:rsidRPr="00463177">
        <w:rPr>
          <w:lang w:val="sv-SE"/>
        </w:rPr>
        <w:t xml:space="preserve"> – </w:t>
      </w:r>
      <w:r w:rsidR="0070537F" w:rsidRPr="00463177">
        <w:rPr>
          <w:lang w:val="sv-SE"/>
        </w:rPr>
        <w:t>1</w:t>
      </w:r>
      <w:r w:rsidRPr="00463177">
        <w:rPr>
          <w:lang w:val="sv-SE"/>
        </w:rPr>
        <w:t>5</w:t>
      </w:r>
      <w:r w:rsidR="00FD3FB3" w:rsidRPr="00463177">
        <w:rPr>
          <w:lang w:val="sv-SE"/>
        </w:rPr>
        <w:t xml:space="preserve"> </w:t>
      </w:r>
      <w:r w:rsidRPr="00463177">
        <w:rPr>
          <w:lang w:val="sv-SE"/>
        </w:rPr>
        <w:t>April</w:t>
      </w:r>
      <w:r w:rsidR="0070537F" w:rsidRPr="00463177">
        <w:rPr>
          <w:lang w:val="sv-SE"/>
        </w:rPr>
        <w:t xml:space="preserve"> 2016</w:t>
      </w:r>
    </w:p>
    <w:p w:rsidR="00E90E49" w:rsidRPr="00463177" w:rsidRDefault="00E90E49" w:rsidP="00357380">
      <w:pPr>
        <w:pStyle w:val="3GPPHeader"/>
        <w:rPr>
          <w:lang w:val="sv-SE"/>
        </w:rPr>
      </w:pPr>
    </w:p>
    <w:p w:rsidR="00E90E49" w:rsidRPr="00463177" w:rsidRDefault="00E90E49" w:rsidP="00311702">
      <w:pPr>
        <w:pStyle w:val="3GPPHeader"/>
        <w:rPr>
          <w:sz w:val="22"/>
          <w:szCs w:val="22"/>
          <w:lang w:val="sv-SE"/>
        </w:rPr>
      </w:pPr>
      <w:r w:rsidRPr="00463177">
        <w:rPr>
          <w:sz w:val="22"/>
          <w:szCs w:val="22"/>
          <w:lang w:val="sv-SE"/>
        </w:rPr>
        <w:t>Agenda Item:</w:t>
      </w:r>
      <w:r w:rsidRPr="00463177">
        <w:rPr>
          <w:sz w:val="22"/>
          <w:szCs w:val="22"/>
          <w:lang w:val="sv-SE"/>
        </w:rPr>
        <w:tab/>
      </w:r>
      <w:r w:rsidR="00E42238">
        <w:rPr>
          <w:sz w:val="22"/>
          <w:szCs w:val="22"/>
          <w:lang w:val="sv-SE"/>
        </w:rPr>
        <w:t>7.4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F31C30">
        <w:rPr>
          <w:sz w:val="22"/>
          <w:szCs w:val="22"/>
        </w:rPr>
        <w:t>SPS support</w:t>
      </w:r>
      <w:r w:rsidR="00C25ED9">
        <w:rPr>
          <w:sz w:val="22"/>
          <w:szCs w:val="22"/>
        </w:rPr>
        <w:t xml:space="preserve"> for eMTC</w:t>
      </w:r>
      <w:r w:rsidR="00D21AEE">
        <w:rPr>
          <w:sz w:val="22"/>
          <w:szCs w:val="22"/>
        </w:rPr>
        <w:t xml:space="preserve"> </w:t>
      </w:r>
      <w:r w:rsidR="00463177">
        <w:rPr>
          <w:sz w:val="22"/>
          <w:szCs w:val="22"/>
        </w:rPr>
        <w:t xml:space="preserve">UEs </w:t>
      </w:r>
      <w:r w:rsidR="00D21AEE">
        <w:rPr>
          <w:sz w:val="22"/>
          <w:szCs w:val="22"/>
        </w:rPr>
        <w:t>in</w:t>
      </w:r>
      <w:r w:rsidR="00F31C30">
        <w:rPr>
          <w:sz w:val="22"/>
          <w:szCs w:val="22"/>
        </w:rPr>
        <w:t xml:space="preserve"> Rel-13</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42238">
        <w:rPr>
          <w:sz w:val="22"/>
          <w:szCs w:val="22"/>
        </w:rPr>
        <w:t>Discussion, Decision</w:t>
      </w:r>
    </w:p>
    <w:p w:rsidR="00E90E49" w:rsidRPr="00CE0424" w:rsidRDefault="00E90E49" w:rsidP="00E90E49"/>
    <w:p w:rsidR="00E90E49" w:rsidRDefault="00E90E49" w:rsidP="00CE0424">
      <w:pPr>
        <w:pStyle w:val="Heading1"/>
      </w:pPr>
      <w:r w:rsidRPr="00CE0424">
        <w:t>Introduction</w:t>
      </w:r>
    </w:p>
    <w:p w:rsidR="000F0AF2" w:rsidRDefault="000F0AF2" w:rsidP="000F0AF2">
      <w:r>
        <w:t xml:space="preserve">In this contribution we discuss </w:t>
      </w:r>
      <w:r w:rsidR="007803D5">
        <w:t>Semi-Persistent Scheduling (</w:t>
      </w:r>
      <w:r>
        <w:t>SPS</w:t>
      </w:r>
      <w:r w:rsidR="007803D5">
        <w:t>)</w:t>
      </w:r>
      <w:r>
        <w:t xml:space="preserve"> </w:t>
      </w:r>
      <w:r w:rsidR="00463177">
        <w:t xml:space="preserve">functionality </w:t>
      </w:r>
      <w:r>
        <w:t>for Rel-13 eMTC UEs</w:t>
      </w:r>
      <w:r w:rsidR="00463177">
        <w:t xml:space="preserve">, </w:t>
      </w:r>
      <w:r>
        <w:t>i.e. BL UEs or UEs in enhanced coverage</w:t>
      </w:r>
      <w:r w:rsidR="00463177">
        <w:t xml:space="preserve">, </w:t>
      </w:r>
      <w:r w:rsidR="00F07B73">
        <w:t xml:space="preserve">and conclude if </w:t>
      </w:r>
      <w:r w:rsidR="00463177">
        <w:t xml:space="preserve">such functionality </w:t>
      </w:r>
      <w:r w:rsidR="00F07B73">
        <w:t>can be support</w:t>
      </w:r>
      <w:r w:rsidR="00C61DFE">
        <w:t>ed</w:t>
      </w:r>
      <w:r w:rsidR="00F07B73">
        <w:t xml:space="preserve"> </w:t>
      </w:r>
      <w:r w:rsidR="00463177">
        <w:t>by</w:t>
      </w:r>
      <w:r w:rsidR="00F07B73">
        <w:t xml:space="preserve"> Rel-13 eMTC </w:t>
      </w:r>
      <w:r w:rsidR="00463177">
        <w:t>UEs</w:t>
      </w:r>
      <w:r w:rsidR="00F07B73">
        <w:t xml:space="preserve">. </w:t>
      </w:r>
      <w:r>
        <w:t>The following agreements regarding SPS have been made in RAN1#83</w:t>
      </w:r>
      <w:r w:rsidR="00075087">
        <w:t>:</w:t>
      </w:r>
    </w:p>
    <w:p w:rsidR="00463177" w:rsidRDefault="00463177" w:rsidP="000F0AF2"/>
    <w:tbl>
      <w:tblPr>
        <w:tblStyle w:val="TableGrid"/>
        <w:tblW w:w="0" w:type="auto"/>
        <w:tblLook w:val="04A0" w:firstRow="1" w:lastRow="0" w:firstColumn="1" w:lastColumn="0" w:noHBand="0" w:noVBand="1"/>
      </w:tblPr>
      <w:tblGrid>
        <w:gridCol w:w="9855"/>
      </w:tblGrid>
      <w:tr w:rsidR="000F0AF2" w:rsidTr="000F0AF2">
        <w:tc>
          <w:tcPr>
            <w:tcW w:w="9855" w:type="dxa"/>
          </w:tcPr>
          <w:p w:rsidR="000F0AF2" w:rsidRPr="000F0AF2" w:rsidRDefault="000F0AF2" w:rsidP="000F0AF2">
            <w:pPr>
              <w:numPr>
                <w:ilvl w:val="0"/>
                <w:numId w:val="21"/>
              </w:numPr>
              <w:overflowPunct/>
              <w:autoSpaceDE/>
              <w:autoSpaceDN/>
              <w:adjustRightInd/>
              <w:spacing w:after="0"/>
              <w:jc w:val="left"/>
              <w:textAlignment w:val="auto"/>
              <w:rPr>
                <w:rFonts w:ascii="Times New Roman" w:hAnsi="Times New Roman"/>
              </w:rPr>
            </w:pPr>
            <w:r w:rsidRPr="000F0AF2">
              <w:rPr>
                <w:rFonts w:ascii="Times New Roman" w:hAnsi="Times New Roman"/>
              </w:rPr>
              <w:t xml:space="preserve">Support SPS for mode </w:t>
            </w:r>
            <w:proofErr w:type="gramStart"/>
            <w:r w:rsidRPr="000F0AF2">
              <w:rPr>
                <w:rFonts w:ascii="Times New Roman" w:hAnsi="Times New Roman"/>
              </w:rPr>
              <w:t>A</w:t>
            </w:r>
            <w:proofErr w:type="gramEnd"/>
            <w:r w:rsidRPr="000F0AF2">
              <w:rPr>
                <w:rFonts w:ascii="Times New Roman" w:hAnsi="Times New Roman"/>
              </w:rPr>
              <w:t xml:space="preserve"> only. Deactivation/activation is based on the legacy procedure. </w:t>
            </w:r>
          </w:p>
          <w:p w:rsidR="000F0AF2" w:rsidRPr="000F0AF2" w:rsidRDefault="000F0AF2" w:rsidP="000F0AF2">
            <w:pPr>
              <w:numPr>
                <w:ilvl w:val="0"/>
                <w:numId w:val="21"/>
              </w:numPr>
              <w:overflowPunct/>
              <w:autoSpaceDE/>
              <w:autoSpaceDN/>
              <w:adjustRightInd/>
              <w:spacing w:after="0"/>
              <w:jc w:val="left"/>
              <w:textAlignment w:val="auto"/>
              <w:rPr>
                <w:rFonts w:ascii="Times New Roman" w:hAnsi="Times New Roman"/>
              </w:rPr>
            </w:pPr>
            <w:proofErr w:type="spellStart"/>
            <w:r w:rsidRPr="000F0AF2">
              <w:rPr>
                <w:rFonts w:ascii="Times New Roman" w:hAnsi="Times New Roman"/>
              </w:rPr>
              <w:t>Signaling</w:t>
            </w:r>
            <w:proofErr w:type="spellEnd"/>
            <w:r w:rsidRPr="000F0AF2">
              <w:rPr>
                <w:rFonts w:ascii="Times New Roman" w:hAnsi="Times New Roman"/>
              </w:rPr>
              <w:t xml:space="preserve"> of the number of  repetitions (DL and UL) is similar to the non-SPS case in eMTC, i.e., as indicated in the MPDCCH for activation</w:t>
            </w:r>
          </w:p>
          <w:p w:rsidR="000F0AF2" w:rsidRPr="000F0AF2" w:rsidRDefault="000F0AF2" w:rsidP="000F0AF2">
            <w:pPr>
              <w:numPr>
                <w:ilvl w:val="0"/>
                <w:numId w:val="21"/>
              </w:numPr>
              <w:overflowPunct/>
              <w:autoSpaceDE/>
              <w:autoSpaceDN/>
              <w:adjustRightInd/>
              <w:spacing w:after="0"/>
              <w:jc w:val="left"/>
              <w:textAlignment w:val="auto"/>
              <w:rPr>
                <w:rFonts w:ascii="Times New Roman" w:hAnsi="Times New Roman"/>
              </w:rPr>
            </w:pPr>
            <w:r w:rsidRPr="000F0AF2">
              <w:rPr>
                <w:rFonts w:ascii="Times New Roman" w:hAnsi="Times New Roman"/>
              </w:rPr>
              <w:t>The PUCCH resource management for SPS PDSCH is based on legacy SPS. That is,</w:t>
            </w:r>
          </w:p>
          <w:p w:rsidR="000F0AF2" w:rsidRPr="000F0AF2" w:rsidRDefault="000F0AF2" w:rsidP="000F0AF2">
            <w:pPr>
              <w:numPr>
                <w:ilvl w:val="1"/>
                <w:numId w:val="21"/>
              </w:numPr>
              <w:overflowPunct/>
              <w:autoSpaceDE/>
              <w:autoSpaceDN/>
              <w:adjustRightInd/>
              <w:spacing w:after="0"/>
              <w:jc w:val="left"/>
              <w:textAlignment w:val="auto"/>
              <w:rPr>
                <w:rFonts w:ascii="Times New Roman" w:hAnsi="Times New Roman"/>
              </w:rPr>
            </w:pPr>
            <w:r w:rsidRPr="000F0AF2">
              <w:rPr>
                <w:rFonts w:ascii="Times New Roman" w:hAnsi="Times New Roman"/>
              </w:rPr>
              <w:t>4 resources configured by RRC</w:t>
            </w:r>
          </w:p>
          <w:p w:rsidR="000F0AF2" w:rsidRPr="000F0AF2" w:rsidRDefault="000F0AF2" w:rsidP="000F0AF2">
            <w:pPr>
              <w:numPr>
                <w:ilvl w:val="1"/>
                <w:numId w:val="21"/>
              </w:numPr>
              <w:overflowPunct/>
              <w:autoSpaceDE/>
              <w:autoSpaceDN/>
              <w:adjustRightInd/>
              <w:spacing w:after="0"/>
              <w:jc w:val="left"/>
              <w:textAlignment w:val="auto"/>
              <w:rPr>
                <w:rFonts w:ascii="Times New Roman" w:hAnsi="Times New Roman"/>
              </w:rPr>
            </w:pPr>
            <w:r w:rsidRPr="000F0AF2">
              <w:rPr>
                <w:rFonts w:ascii="Times New Roman" w:hAnsi="Times New Roman"/>
              </w:rPr>
              <w:t>2-bit TPC in the activation MPDCCH indicates which one to use</w:t>
            </w:r>
          </w:p>
          <w:p w:rsidR="000F0AF2" w:rsidRPr="000F0AF2" w:rsidRDefault="000F0AF2" w:rsidP="000F0AF2">
            <w:pPr>
              <w:numPr>
                <w:ilvl w:val="0"/>
                <w:numId w:val="21"/>
              </w:numPr>
              <w:overflowPunct/>
              <w:autoSpaceDE/>
              <w:autoSpaceDN/>
              <w:adjustRightInd/>
              <w:spacing w:after="0"/>
              <w:jc w:val="left"/>
              <w:textAlignment w:val="auto"/>
              <w:rPr>
                <w:rFonts w:ascii="Times New Roman" w:hAnsi="Times New Roman"/>
              </w:rPr>
            </w:pPr>
            <w:r w:rsidRPr="000F0AF2">
              <w:rPr>
                <w:rFonts w:ascii="Times New Roman" w:hAnsi="Times New Roman"/>
              </w:rPr>
              <w:t>Other SPS configuration parameters follows the legacy mechanism</w:t>
            </w:r>
          </w:p>
          <w:p w:rsidR="000F0AF2" w:rsidRPr="000F0AF2" w:rsidRDefault="000F0AF2" w:rsidP="000F0AF2">
            <w:pPr>
              <w:rPr>
                <w:rFonts w:ascii="Times New Roman" w:hAnsi="Times New Roman"/>
              </w:rPr>
            </w:pPr>
            <w:r w:rsidRPr="000F0AF2">
              <w:rPr>
                <w:rFonts w:ascii="Times New Roman" w:hAnsi="Times New Roman"/>
              </w:rPr>
              <w:t>Conclusion:</w:t>
            </w:r>
          </w:p>
          <w:p w:rsidR="000F0AF2" w:rsidRDefault="000F0AF2" w:rsidP="00F75C42">
            <w:pPr>
              <w:numPr>
                <w:ilvl w:val="0"/>
                <w:numId w:val="22"/>
              </w:numPr>
              <w:overflowPunct/>
              <w:autoSpaceDE/>
              <w:autoSpaceDN/>
              <w:adjustRightInd/>
              <w:spacing w:after="0"/>
              <w:jc w:val="left"/>
              <w:textAlignment w:val="auto"/>
            </w:pPr>
            <w:r w:rsidRPr="000F0AF2">
              <w:rPr>
                <w:rFonts w:ascii="Times New Roman" w:hAnsi="Times New Roman"/>
              </w:rPr>
              <w:t>Invalid subframes handling in SPS follows the same rules as the case when MPDCCH schedules PDSCH/PUSCH.</w:t>
            </w:r>
          </w:p>
        </w:tc>
      </w:tr>
    </w:tbl>
    <w:p w:rsidR="000F0AF2" w:rsidRDefault="000F0AF2" w:rsidP="000F0AF2"/>
    <w:p w:rsidR="005762C1" w:rsidRDefault="005762C1" w:rsidP="000F0AF2"/>
    <w:tbl>
      <w:tblPr>
        <w:tblStyle w:val="TableGrid"/>
        <w:tblW w:w="0" w:type="auto"/>
        <w:tblLook w:val="04A0" w:firstRow="1" w:lastRow="0" w:firstColumn="1" w:lastColumn="0" w:noHBand="0" w:noVBand="1"/>
      </w:tblPr>
      <w:tblGrid>
        <w:gridCol w:w="9855"/>
      </w:tblGrid>
      <w:tr w:rsidR="005762C1" w:rsidTr="005762C1">
        <w:tc>
          <w:tcPr>
            <w:tcW w:w="9855" w:type="dxa"/>
          </w:tcPr>
          <w:p w:rsidR="005762C1" w:rsidRPr="005762C1" w:rsidRDefault="005762C1" w:rsidP="005762C1">
            <w:pPr>
              <w:numPr>
                <w:ilvl w:val="0"/>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For DL/UL SPS, the following fields are reserved for the activation DCI</w:t>
            </w:r>
          </w:p>
          <w:p w:rsidR="005762C1" w:rsidRPr="005762C1" w:rsidRDefault="005762C1" w:rsidP="005762C1">
            <w:pPr>
              <w:numPr>
                <w:ilvl w:val="1"/>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M1A:</w:t>
            </w:r>
          </w:p>
          <w:p w:rsidR="005762C1" w:rsidRPr="005762C1" w:rsidRDefault="005762C1" w:rsidP="005762C1">
            <w:pPr>
              <w:numPr>
                <w:ilvl w:val="2"/>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TPC for PUCCH: used to select PUCCH configuration from the 4 configured in RRC</w:t>
            </w:r>
          </w:p>
          <w:p w:rsidR="005762C1" w:rsidRPr="005762C1" w:rsidRDefault="005762C1" w:rsidP="005762C1">
            <w:pPr>
              <w:numPr>
                <w:ilvl w:val="2"/>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HARQ process number</w:t>
            </w:r>
          </w:p>
          <w:p w:rsidR="005762C1" w:rsidRPr="005762C1" w:rsidRDefault="005762C1" w:rsidP="005762C1">
            <w:pPr>
              <w:numPr>
                <w:ilvl w:val="2"/>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RV</w:t>
            </w:r>
          </w:p>
          <w:p w:rsidR="005762C1" w:rsidRPr="005762C1" w:rsidRDefault="005762C1" w:rsidP="005762C1">
            <w:pPr>
              <w:numPr>
                <w:ilvl w:val="1"/>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M0A:</w:t>
            </w:r>
          </w:p>
          <w:p w:rsidR="005762C1" w:rsidRPr="005762C1" w:rsidRDefault="005762C1" w:rsidP="005762C1">
            <w:pPr>
              <w:numPr>
                <w:ilvl w:val="2"/>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TPC command for scheduled PUSCH.</w:t>
            </w:r>
          </w:p>
          <w:p w:rsidR="005762C1" w:rsidRPr="005762C1" w:rsidRDefault="005762C1" w:rsidP="005762C1">
            <w:pPr>
              <w:numPr>
                <w:ilvl w:val="2"/>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HARQ process number</w:t>
            </w:r>
          </w:p>
          <w:p w:rsidR="005762C1" w:rsidRPr="005762C1" w:rsidRDefault="005762C1" w:rsidP="005762C1">
            <w:pPr>
              <w:numPr>
                <w:ilvl w:val="2"/>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RV</w:t>
            </w:r>
          </w:p>
          <w:p w:rsidR="005762C1" w:rsidRPr="005762C1" w:rsidRDefault="005762C1" w:rsidP="005762C1">
            <w:pPr>
              <w:numPr>
                <w:ilvl w:val="1"/>
                <w:numId w:val="23"/>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The repetition number is derived from DCI following the same mechanism as dynamic PDSCH/PUSCH.</w:t>
            </w:r>
          </w:p>
          <w:p w:rsidR="005762C1" w:rsidRPr="005762C1" w:rsidRDefault="005762C1" w:rsidP="005762C1">
            <w:pPr>
              <w:numPr>
                <w:ilvl w:val="0"/>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For DL/UL SPS, the following fields are reserved for the deactivation DCI</w:t>
            </w:r>
          </w:p>
          <w:p w:rsidR="005762C1" w:rsidRPr="005762C1" w:rsidRDefault="005762C1" w:rsidP="005762C1">
            <w:pPr>
              <w:numPr>
                <w:ilvl w:val="1"/>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M1A:</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Field(s) used for resource allocation</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HARQ process number</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MCS</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RV</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Repetition number</w:t>
            </w:r>
          </w:p>
          <w:p w:rsidR="005762C1" w:rsidRPr="005762C1" w:rsidRDefault="005762C1" w:rsidP="005762C1">
            <w:pPr>
              <w:numPr>
                <w:ilvl w:val="1"/>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M0A:</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Field(s) used for resource allocation</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MCS and RV</w:t>
            </w:r>
          </w:p>
          <w:p w:rsidR="005762C1" w:rsidRPr="005762C1" w:rsidRDefault="005762C1" w:rsidP="005762C1">
            <w:pPr>
              <w:numPr>
                <w:ilvl w:val="2"/>
                <w:numId w:val="24"/>
              </w:numPr>
              <w:overflowPunct/>
              <w:autoSpaceDE/>
              <w:autoSpaceDN/>
              <w:adjustRightInd/>
              <w:spacing w:after="0"/>
              <w:jc w:val="left"/>
              <w:textAlignment w:val="auto"/>
              <w:rPr>
                <w:rFonts w:ascii="Times New Roman" w:hAnsi="Times New Roman"/>
                <w:lang w:val="en-US"/>
              </w:rPr>
            </w:pPr>
            <w:r w:rsidRPr="005762C1">
              <w:rPr>
                <w:rFonts w:ascii="Times New Roman" w:hAnsi="Times New Roman"/>
                <w:lang w:val="en-US"/>
              </w:rPr>
              <w:t>TPC command for scheduled PUSCH</w:t>
            </w:r>
          </w:p>
          <w:p w:rsidR="005762C1" w:rsidRPr="005762C1" w:rsidRDefault="005762C1" w:rsidP="000F0AF2">
            <w:pPr>
              <w:numPr>
                <w:ilvl w:val="2"/>
                <w:numId w:val="24"/>
              </w:numPr>
              <w:overflowPunct/>
              <w:autoSpaceDE/>
              <w:autoSpaceDN/>
              <w:adjustRightInd/>
              <w:spacing w:after="0"/>
              <w:jc w:val="left"/>
              <w:textAlignment w:val="auto"/>
              <w:rPr>
                <w:lang w:val="en-US"/>
              </w:rPr>
            </w:pPr>
            <w:r w:rsidRPr="005762C1">
              <w:rPr>
                <w:rFonts w:ascii="Times New Roman" w:hAnsi="Times New Roman"/>
                <w:lang w:val="en-US"/>
              </w:rPr>
              <w:t>Repetition number</w:t>
            </w:r>
          </w:p>
        </w:tc>
      </w:tr>
    </w:tbl>
    <w:p w:rsidR="005762C1" w:rsidRDefault="005762C1" w:rsidP="000F0AF2"/>
    <w:tbl>
      <w:tblPr>
        <w:tblStyle w:val="TableGrid"/>
        <w:tblW w:w="0" w:type="auto"/>
        <w:tblLook w:val="04A0" w:firstRow="1" w:lastRow="0" w:firstColumn="1" w:lastColumn="0" w:noHBand="0" w:noVBand="1"/>
      </w:tblPr>
      <w:tblGrid>
        <w:gridCol w:w="9855"/>
      </w:tblGrid>
      <w:tr w:rsidR="000F0AF2" w:rsidTr="000F0AF2">
        <w:tc>
          <w:tcPr>
            <w:tcW w:w="9855" w:type="dxa"/>
          </w:tcPr>
          <w:p w:rsidR="000F0AF2" w:rsidRPr="000F0AF2" w:rsidRDefault="000F0AF2" w:rsidP="000F0AF2">
            <w:pPr>
              <w:numPr>
                <w:ilvl w:val="0"/>
                <w:numId w:val="25"/>
              </w:numPr>
              <w:overflowPunct/>
              <w:autoSpaceDE/>
              <w:autoSpaceDN/>
              <w:adjustRightInd/>
              <w:spacing w:after="0"/>
              <w:jc w:val="left"/>
              <w:textAlignment w:val="auto"/>
              <w:rPr>
                <w:rFonts w:ascii="Times New Roman" w:hAnsi="Times New Roman"/>
                <w:lang w:val="en-US"/>
              </w:rPr>
            </w:pPr>
            <w:r w:rsidRPr="000F0AF2">
              <w:rPr>
                <w:rFonts w:ascii="Times New Roman" w:hAnsi="Times New Roman"/>
                <w:lang w:val="en-US"/>
              </w:rPr>
              <w:t>For Rel-13 eMTC UEs, dynamically scheduled PDSCH and PUSCH have higher priority than semi-persistent scheduled PDSCH and PUSCH</w:t>
            </w:r>
          </w:p>
          <w:p w:rsidR="000F0AF2" w:rsidRPr="000F0AF2" w:rsidRDefault="000F0AF2" w:rsidP="000F0AF2">
            <w:pPr>
              <w:pStyle w:val="BodyText"/>
              <w:numPr>
                <w:ilvl w:val="1"/>
                <w:numId w:val="25"/>
              </w:numPr>
              <w:rPr>
                <w:rFonts w:ascii="Times New Roman" w:hAnsi="Times New Roman"/>
              </w:rPr>
            </w:pPr>
            <w:r w:rsidRPr="000F0AF2">
              <w:rPr>
                <w:rFonts w:ascii="Times New Roman" w:hAnsi="Times New Roman"/>
                <w:lang w:val="en-US"/>
              </w:rPr>
              <w:t>For collisions between semi-persistent scheduled PDSCH and PUSCH and other channels, same rules as dynamically scheduled PDSCH and PUSCH apply.</w:t>
            </w:r>
          </w:p>
        </w:tc>
      </w:tr>
    </w:tbl>
    <w:p w:rsidR="000F0AF2" w:rsidRPr="000F0AF2" w:rsidRDefault="000F0AF2" w:rsidP="000F0AF2"/>
    <w:p w:rsidR="001643A8" w:rsidRDefault="004000E8" w:rsidP="00CE0424">
      <w:pPr>
        <w:pStyle w:val="Heading1"/>
      </w:pPr>
      <w:bookmarkStart w:id="1" w:name="_Ref178064866"/>
      <w:r w:rsidRPr="00CE0424">
        <w:t>Discussion</w:t>
      </w:r>
      <w:bookmarkEnd w:id="1"/>
    </w:p>
    <w:p w:rsidR="003E4607" w:rsidRDefault="003E4607" w:rsidP="003E4607">
      <w:pPr>
        <w:pStyle w:val="Heading2"/>
      </w:pPr>
      <w:r>
        <w:t>SPS overview</w:t>
      </w:r>
    </w:p>
    <w:p w:rsidR="003E4607" w:rsidRDefault="00463177" w:rsidP="000B5E16">
      <w:r>
        <w:t>A</w:t>
      </w:r>
      <w:r w:rsidR="003E4607">
        <w:t xml:space="preserve"> </w:t>
      </w:r>
      <w:r w:rsidR="009D5E62">
        <w:t>summary</w:t>
      </w:r>
      <w:r w:rsidR="003E4607">
        <w:t xml:space="preserve"> of how SPS can be configured</w:t>
      </w:r>
      <w:r>
        <w:t xml:space="preserve"> is given below</w:t>
      </w:r>
      <w:r w:rsidR="003E4607">
        <w:t>:</w:t>
      </w:r>
    </w:p>
    <w:p w:rsidR="00610A25" w:rsidRPr="00610A25" w:rsidRDefault="00610A25" w:rsidP="00610A25">
      <w:pPr>
        <w:pStyle w:val="ListBullet"/>
      </w:pPr>
      <w:r w:rsidRPr="00610A25">
        <w:t>SPS</w:t>
      </w:r>
      <w:r>
        <w:t xml:space="preserve"> is activated or released via PDCCH (or MPDCCH) with Semi-Persistent Scheduling C-RNTI.</w:t>
      </w:r>
    </w:p>
    <w:p w:rsidR="003E4607" w:rsidRDefault="003E4607" w:rsidP="00610A25">
      <w:pPr>
        <w:pStyle w:val="ListBullet"/>
      </w:pPr>
      <w:r>
        <w:t xml:space="preserve">RRC </w:t>
      </w:r>
      <w:r w:rsidR="00610A25">
        <w:t>is used to configure</w:t>
      </w:r>
      <w:r w:rsidR="00202195">
        <w:t xml:space="preserve"> (and enable/disable)</w:t>
      </w:r>
      <w:r>
        <w:t xml:space="preserve"> SPS for uplink and/or downlink</w:t>
      </w:r>
      <w:r w:rsidR="00FC154A">
        <w:t>.</w:t>
      </w:r>
    </w:p>
    <w:p w:rsidR="003E4607" w:rsidRDefault="003E4607" w:rsidP="00610A25">
      <w:pPr>
        <w:pStyle w:val="ListBullet"/>
      </w:pPr>
      <w:r>
        <w:t xml:space="preserve">RRC configuration defines the periodicity </w:t>
      </w:r>
      <w:r w:rsidR="00494D82">
        <w:t xml:space="preserve">or scheduling interval </w:t>
      </w:r>
      <w:r>
        <w:t xml:space="preserve">of </w:t>
      </w:r>
      <w:r w:rsidR="00494D82">
        <w:t xml:space="preserve">the </w:t>
      </w:r>
      <w:r>
        <w:t>grant/assignment.</w:t>
      </w:r>
    </w:p>
    <w:p w:rsidR="003E4607" w:rsidRDefault="00E10961" w:rsidP="00610A25">
      <w:pPr>
        <w:pStyle w:val="ListBullet"/>
      </w:pPr>
      <w:r>
        <w:t>F</w:t>
      </w:r>
      <w:r w:rsidR="003E4607">
        <w:t xml:space="preserve">or uplink the number of empty transmissions before implicit grant release </w:t>
      </w:r>
      <w:r>
        <w:t xml:space="preserve">can be </w:t>
      </w:r>
      <w:r w:rsidR="003E4607">
        <w:t>configured.</w:t>
      </w:r>
    </w:p>
    <w:p w:rsidR="00294534" w:rsidRPr="003E4607" w:rsidRDefault="00E10961" w:rsidP="00610A25">
      <w:pPr>
        <w:pStyle w:val="ListBullet"/>
      </w:pPr>
      <w:r>
        <w:t>F</w:t>
      </w:r>
      <w:r w:rsidR="003E4607">
        <w:t>or downlink the number of used HARQ processes fo</w:t>
      </w:r>
      <w:r w:rsidR="00463177">
        <w:t xml:space="preserve">r SPS </w:t>
      </w:r>
      <w:r>
        <w:t xml:space="preserve">can be </w:t>
      </w:r>
      <w:r w:rsidR="00463177">
        <w:t>configured.</w:t>
      </w:r>
    </w:p>
    <w:p w:rsidR="00C25ED9" w:rsidRDefault="001424EE" w:rsidP="001424EE">
      <w:pPr>
        <w:pStyle w:val="Heading2"/>
      </w:pPr>
      <w:r>
        <w:t>SPS for CE</w:t>
      </w:r>
      <w:r w:rsidR="00463177">
        <w:t xml:space="preserve"> </w:t>
      </w:r>
      <w:r>
        <w:t>Mode</w:t>
      </w:r>
      <w:r w:rsidR="00463177">
        <w:t xml:space="preserve"> </w:t>
      </w:r>
      <w:r>
        <w:t>A</w:t>
      </w:r>
    </w:p>
    <w:p w:rsidR="000D4157" w:rsidRDefault="001D5CED" w:rsidP="000B5E16">
      <w:r>
        <w:rPr>
          <w:lang w:val="en-US"/>
        </w:rPr>
        <w:t>RAN1 has agreed to support SPS for CE</w:t>
      </w:r>
      <w:r w:rsidR="00E10961">
        <w:rPr>
          <w:lang w:val="en-US"/>
        </w:rPr>
        <w:t xml:space="preserve"> </w:t>
      </w:r>
      <w:r>
        <w:rPr>
          <w:lang w:val="en-US"/>
        </w:rPr>
        <w:t>Mode</w:t>
      </w:r>
      <w:r w:rsidR="00E10961">
        <w:rPr>
          <w:lang w:val="en-US"/>
        </w:rPr>
        <w:t xml:space="preserve"> </w:t>
      </w:r>
      <w:proofErr w:type="gramStart"/>
      <w:r>
        <w:rPr>
          <w:lang w:val="en-US"/>
        </w:rPr>
        <w:t>A</w:t>
      </w:r>
      <w:proofErr w:type="gramEnd"/>
      <w:r>
        <w:rPr>
          <w:lang w:val="en-US"/>
        </w:rPr>
        <w:t xml:space="preserve"> </w:t>
      </w:r>
      <w:r w:rsidR="00E10961">
        <w:rPr>
          <w:lang w:val="en-US"/>
        </w:rPr>
        <w:t xml:space="preserve">operation </w:t>
      </w:r>
      <w:r>
        <w:rPr>
          <w:lang w:val="en-US"/>
        </w:rPr>
        <w:t xml:space="preserve">only. </w:t>
      </w:r>
      <w:r w:rsidR="000D4157">
        <w:rPr>
          <w:lang w:val="en-US"/>
        </w:rPr>
        <w:t xml:space="preserve">Maximum value for </w:t>
      </w:r>
      <w:r w:rsidR="000D4157" w:rsidRPr="000D4157">
        <w:rPr>
          <w:i/>
        </w:rPr>
        <w:t>pdsch-maxNumRepetitionCEmodeA-r13</w:t>
      </w:r>
      <w:r w:rsidR="000D4157">
        <w:rPr>
          <w:i/>
        </w:rPr>
        <w:t xml:space="preserve"> </w:t>
      </w:r>
      <w:r w:rsidR="000D4157">
        <w:t xml:space="preserve">and </w:t>
      </w:r>
      <w:r w:rsidR="000D4157" w:rsidRPr="000D4157">
        <w:rPr>
          <w:i/>
        </w:rPr>
        <w:t>pusch-maxNumRepetitionCEmodeA-r13</w:t>
      </w:r>
      <w:r w:rsidR="000D4157">
        <w:rPr>
          <w:i/>
        </w:rPr>
        <w:t xml:space="preserve"> </w:t>
      </w:r>
      <w:r w:rsidR="000D4157" w:rsidRPr="000D4157">
        <w:fldChar w:fldCharType="begin"/>
      </w:r>
      <w:r w:rsidR="000D4157" w:rsidRPr="000D4157">
        <w:instrText xml:space="preserve"> REF _Ref446500542 \r \h  \* MERGEFORMAT </w:instrText>
      </w:r>
      <w:r w:rsidR="000D4157" w:rsidRPr="000D4157">
        <w:fldChar w:fldCharType="separate"/>
      </w:r>
      <w:r w:rsidR="000D4157" w:rsidRPr="000D4157">
        <w:t>[1]</w:t>
      </w:r>
      <w:r w:rsidR="000D4157" w:rsidRPr="000D4157">
        <w:fldChar w:fldCharType="end"/>
      </w:r>
      <w:r w:rsidR="000D4157">
        <w:t xml:space="preserve"> is 32</w:t>
      </w:r>
      <w:r w:rsidR="00F35D6B">
        <w:t xml:space="preserve">, thus the SPS configuration should be such that </w:t>
      </w:r>
      <w:r w:rsidR="00E10961">
        <w:t xml:space="preserve">such </w:t>
      </w:r>
      <w:r w:rsidR="00F35D6B">
        <w:t>number of repetitions can be scheduled betw</w:t>
      </w:r>
      <w:r w:rsidR="00E10961">
        <w:t>een configured grant occasions.</w:t>
      </w:r>
    </w:p>
    <w:p w:rsidR="00294534" w:rsidRDefault="00294534" w:rsidP="000B5E16">
      <w:r>
        <w:t>For Rel-13 BL UEs and U</w:t>
      </w:r>
      <w:r w:rsidR="00DD7571">
        <w:t>E</w:t>
      </w:r>
      <w:r>
        <w:t xml:space="preserve">s in enhanced coverage, </w:t>
      </w:r>
      <w:r w:rsidR="00E10961">
        <w:t xml:space="preserve">repetitions for </w:t>
      </w:r>
      <w:r>
        <w:t>data transmissions rely on invoking the same HARQ process for</w:t>
      </w:r>
      <w:r w:rsidR="00092A8A">
        <w:t xml:space="preserve"> transmission during</w:t>
      </w:r>
      <w:r>
        <w:t xml:space="preserve"> </w:t>
      </w:r>
      <w:r w:rsidR="00D26343">
        <w:t xml:space="preserve">a </w:t>
      </w:r>
      <w:r>
        <w:t xml:space="preserve">number of consecutive subframes. </w:t>
      </w:r>
      <w:r w:rsidR="0064694C">
        <w:t>F</w:t>
      </w:r>
      <w:r>
        <w:t xml:space="preserve">or SPS, for one downlink assignment or uplink grant, the number of consecutive repetitions would be given </w:t>
      </w:r>
      <w:r w:rsidR="00173F21">
        <w:t>in</w:t>
      </w:r>
      <w:r>
        <w:t xml:space="preserve"> the initial Semi-</w:t>
      </w:r>
      <w:r w:rsidR="00956492">
        <w:t xml:space="preserve">Persistent assignment or grant, i.e., they are given in MPDCCH when activating </w:t>
      </w:r>
      <w:r w:rsidR="00BA6A94">
        <w:t xml:space="preserve">SPS </w:t>
      </w:r>
      <w:r w:rsidR="00956492">
        <w:t xml:space="preserve">as agreed by RAN1 [RAN1#83]. </w:t>
      </w:r>
    </w:p>
    <w:p w:rsidR="00294534" w:rsidRPr="00463177" w:rsidRDefault="00294534" w:rsidP="001D5CED">
      <w:pPr>
        <w:pStyle w:val="ListParagraph"/>
        <w:ind w:left="0"/>
        <w:rPr>
          <w:lang w:val="en-US"/>
        </w:rPr>
      </w:pPr>
    </w:p>
    <w:p w:rsidR="00294534" w:rsidRDefault="00294534" w:rsidP="00294534">
      <w:pPr>
        <w:pStyle w:val="Observation"/>
      </w:pPr>
      <w:bookmarkStart w:id="2" w:name="_Toc446505755"/>
      <w:bookmarkStart w:id="3" w:name="_Toc446506204"/>
      <w:bookmarkStart w:id="4" w:name="_Toc446506628"/>
      <w:bookmarkStart w:id="5" w:name="_Toc446509304"/>
      <w:bookmarkStart w:id="6" w:name="_Toc446509316"/>
      <w:bookmarkStart w:id="7" w:name="_Toc446509683"/>
      <w:bookmarkStart w:id="8" w:name="_Toc446510121"/>
      <w:bookmarkStart w:id="9" w:name="_Toc447014753"/>
      <w:bookmarkStart w:id="10" w:name="_Toc447035151"/>
      <w:bookmarkStart w:id="11" w:name="_Toc447120342"/>
      <w:bookmarkStart w:id="12" w:name="_Toc447120541"/>
      <w:bookmarkStart w:id="13" w:name="_Toc447120577"/>
      <w:bookmarkStart w:id="14" w:name="_Toc447120917"/>
      <w:bookmarkStart w:id="15" w:name="_Toc447303072"/>
      <w:bookmarkStart w:id="16" w:name="_Toc447307912"/>
      <w:bookmarkStart w:id="17" w:name="_Toc447322208"/>
      <w:r>
        <w:t xml:space="preserve">The </w:t>
      </w:r>
      <w:r w:rsidR="00764C2B">
        <w:t xml:space="preserve">number of repetitions used in SPS transmissions </w:t>
      </w:r>
      <w:r w:rsidR="00E10961">
        <w:t>is</w:t>
      </w:r>
      <w:r>
        <w:t xml:space="preserve"> given by the </w:t>
      </w:r>
      <w:r w:rsidR="00CC65CA">
        <w:t xml:space="preserve">initial </w:t>
      </w:r>
      <w:r>
        <w:t xml:space="preserve">Semi-Persistent downlink assignment </w:t>
      </w:r>
      <w:r w:rsidR="003414F7">
        <w:t>and/</w:t>
      </w:r>
      <w:r>
        <w:t>or uplink grant</w:t>
      </w:r>
      <w:r w:rsidR="00CC65CA">
        <w:t xml:space="preserve"> indicated by SPS C-RNTI</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w:t>
      </w:r>
    </w:p>
    <w:p w:rsidR="00F35D6B" w:rsidRPr="00CC65CA" w:rsidRDefault="00F35D6B" w:rsidP="001D5CED">
      <w:pPr>
        <w:pStyle w:val="ListParagraph"/>
        <w:ind w:left="0"/>
        <w:rPr>
          <w:lang w:val="en-GB"/>
        </w:rPr>
      </w:pPr>
    </w:p>
    <w:p w:rsidR="00F35D6B" w:rsidRDefault="00F35D6B" w:rsidP="000B5E16">
      <w:r>
        <w:t xml:space="preserve">If SPS is enabled by RRC for downlink, the scheduling interval is given by </w:t>
      </w:r>
      <w:r w:rsidRPr="002F4F3B">
        <w:rPr>
          <w:i/>
          <w:noProof/>
        </w:rPr>
        <w:t>semiPersistSchedInterval</w:t>
      </w:r>
      <w:r w:rsidR="00597DFE">
        <w:rPr>
          <w:i/>
          <w:noProof/>
        </w:rPr>
        <w:t>D</w:t>
      </w:r>
      <w:r w:rsidRPr="002F4F3B">
        <w:rPr>
          <w:i/>
          <w:noProof/>
        </w:rPr>
        <w:t>L</w:t>
      </w:r>
      <w:r>
        <w:rPr>
          <w:i/>
          <w:noProof/>
        </w:rPr>
        <w:t xml:space="preserve">. </w:t>
      </w:r>
      <w:r>
        <w:rPr>
          <w:noProof/>
        </w:rPr>
        <w:t xml:space="preserve">Correspondingly for uplink, the scheduling interval is given by </w:t>
      </w:r>
      <w:r w:rsidRPr="002F4F3B">
        <w:rPr>
          <w:i/>
          <w:noProof/>
        </w:rPr>
        <w:t>semiPersistSchedInterval</w:t>
      </w:r>
      <w:r w:rsidR="00597DFE">
        <w:rPr>
          <w:i/>
          <w:noProof/>
        </w:rPr>
        <w:t>U</w:t>
      </w:r>
      <w:r w:rsidRPr="002F4F3B">
        <w:rPr>
          <w:i/>
          <w:noProof/>
        </w:rPr>
        <w:t>L</w:t>
      </w:r>
      <w:r>
        <w:rPr>
          <w:i/>
          <w:noProof/>
        </w:rPr>
        <w:t>.</w:t>
      </w:r>
      <w:r>
        <w:t xml:space="preserve">The value range for both of these IEs </w:t>
      </w:r>
      <w:r w:rsidR="00C12D16">
        <w:t>are</w:t>
      </w:r>
      <w:r>
        <w:t xml:space="preserve"> {sf10, sf20, sf32, sf40, sf64, sf80, sf128, sf160, sf320, sf640, spare6, spare5, spare4, spare3, spare2, spare1}.  </w:t>
      </w:r>
    </w:p>
    <w:p w:rsidR="00F35D6B" w:rsidRDefault="00F35D6B" w:rsidP="000B5E16">
      <w:r>
        <w:t>For the maximum possible number of repetitions in CE</w:t>
      </w:r>
      <w:r w:rsidR="00AF3EE8">
        <w:t xml:space="preserve"> </w:t>
      </w:r>
      <w:r>
        <w:t>Mode</w:t>
      </w:r>
      <w:r w:rsidR="00AF3EE8">
        <w:t xml:space="preserve"> </w:t>
      </w:r>
      <w:r>
        <w:t xml:space="preserve">A, the lowest configuration options cannot be used. The highest values are such that the repetitions can be done </w:t>
      </w:r>
      <w:r w:rsidR="00DE1277">
        <w:t xml:space="preserve">during the interval between two SPS configured subframes. </w:t>
      </w:r>
    </w:p>
    <w:p w:rsidR="00294534" w:rsidRPr="00463177" w:rsidRDefault="00294534" w:rsidP="001D5CED">
      <w:pPr>
        <w:pStyle w:val="ListParagraph"/>
        <w:ind w:left="0"/>
        <w:rPr>
          <w:lang w:val="en-US"/>
        </w:rPr>
      </w:pPr>
    </w:p>
    <w:p w:rsidR="00784FA6" w:rsidRDefault="00294534" w:rsidP="00784FA6">
      <w:pPr>
        <w:pStyle w:val="Observation"/>
      </w:pPr>
      <w:bookmarkStart w:id="18" w:name="_Toc446505756"/>
      <w:bookmarkStart w:id="19" w:name="_Toc446506205"/>
      <w:bookmarkStart w:id="20" w:name="_Toc446506629"/>
      <w:bookmarkStart w:id="21" w:name="_Toc446509305"/>
      <w:bookmarkStart w:id="22" w:name="_Toc446509317"/>
      <w:bookmarkStart w:id="23" w:name="_Toc446509684"/>
      <w:bookmarkStart w:id="24" w:name="_Toc446510122"/>
      <w:bookmarkStart w:id="25" w:name="_Toc447014754"/>
      <w:bookmarkStart w:id="26" w:name="_Toc447035152"/>
      <w:bookmarkStart w:id="27" w:name="_Toc447120343"/>
      <w:bookmarkStart w:id="28" w:name="_Toc447120542"/>
      <w:bookmarkStart w:id="29" w:name="_Toc447120578"/>
      <w:bookmarkStart w:id="30" w:name="_Toc447120918"/>
      <w:bookmarkStart w:id="31" w:name="_Toc447303073"/>
      <w:bookmarkStart w:id="32" w:name="_Toc447307913"/>
      <w:bookmarkStart w:id="33" w:name="_Toc447322209"/>
      <w:r>
        <w:t>The scheduling interval for SPS can be configured long enough so that SPS can be supported.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 xml:space="preserve"> </w:t>
      </w:r>
    </w:p>
    <w:p w:rsidR="00784FA6" w:rsidRDefault="00784FA6" w:rsidP="00784FA6">
      <w:pPr>
        <w:pStyle w:val="Observation"/>
        <w:numPr>
          <w:ilvl w:val="0"/>
          <w:numId w:val="0"/>
        </w:numPr>
        <w:ind w:left="1701" w:hanging="1701"/>
      </w:pPr>
    </w:p>
    <w:p w:rsidR="00784FA6" w:rsidRDefault="00784FA6" w:rsidP="000B5E16">
      <w:r>
        <w:t>In downlink the used subframes</w:t>
      </w:r>
      <w:r w:rsidR="00145463">
        <w:t xml:space="preserve"> for SPS</w:t>
      </w:r>
      <w:r>
        <w:t xml:space="preserve"> are as follows</w:t>
      </w:r>
      <w:r w:rsidR="008D11E8">
        <w:t xml:space="preserve"> </w:t>
      </w:r>
      <w:r w:rsidR="008D11E8">
        <w:fldChar w:fldCharType="begin"/>
      </w:r>
      <w:r w:rsidR="008D11E8">
        <w:instrText xml:space="preserve"> REF _Ref446503036 \r \h </w:instrText>
      </w:r>
      <w:r w:rsidR="000B5E16">
        <w:instrText xml:space="preserve"> \* MERGEFORMAT </w:instrText>
      </w:r>
      <w:r w:rsidR="008D11E8">
        <w:fldChar w:fldCharType="separate"/>
      </w:r>
      <w:r w:rsidR="008D11E8">
        <w:t>[2]</w:t>
      </w:r>
      <w:r w:rsidR="008D11E8">
        <w:fldChar w:fldCharType="end"/>
      </w:r>
      <w:r>
        <w:t>:</w:t>
      </w:r>
    </w:p>
    <w:tbl>
      <w:tblPr>
        <w:tblStyle w:val="TableGrid"/>
        <w:tblW w:w="0" w:type="auto"/>
        <w:tblLook w:val="04A0" w:firstRow="1" w:lastRow="0" w:firstColumn="1" w:lastColumn="0" w:noHBand="0" w:noVBand="1"/>
      </w:tblPr>
      <w:tblGrid>
        <w:gridCol w:w="9855"/>
      </w:tblGrid>
      <w:tr w:rsidR="00391343" w:rsidTr="00391343">
        <w:tc>
          <w:tcPr>
            <w:tcW w:w="9855" w:type="dxa"/>
          </w:tcPr>
          <w:p w:rsidR="00391343" w:rsidRPr="00784FA6" w:rsidRDefault="00391343" w:rsidP="00391343">
            <w:pPr>
              <w:spacing w:after="180"/>
              <w:jc w:val="left"/>
              <w:rPr>
                <w:rFonts w:ascii="Times New Roman" w:hAnsi="Times New Roman"/>
                <w:noProof/>
              </w:rPr>
            </w:pPr>
            <w:r w:rsidRPr="00784FA6">
              <w:rPr>
                <w:rFonts w:ascii="Times New Roman" w:hAnsi="Times New Roman"/>
                <w:noProof/>
              </w:rPr>
              <w:t xml:space="preserve">After a </w:t>
            </w:r>
            <w:r w:rsidRPr="00784FA6">
              <w:rPr>
                <w:rFonts w:ascii="Times New Roman" w:hAnsi="Times New Roman"/>
              </w:rPr>
              <w:t>Semi-Persistent downlink assignment is configured</w:t>
            </w:r>
            <w:r w:rsidRPr="00784FA6">
              <w:rPr>
                <w:rFonts w:ascii="Times New Roman" w:hAnsi="Times New Roman"/>
                <w:noProof/>
              </w:rPr>
              <w:t xml:space="preserve">, the MAC entity shall consider </w:t>
            </w:r>
            <w:r w:rsidRPr="00784FA6">
              <w:rPr>
                <w:rFonts w:ascii="Times New Roman" w:hAnsi="Times New Roman"/>
                <w:noProof/>
                <w:lang w:eastAsia="ko-KR"/>
              </w:rPr>
              <w:t xml:space="preserve">sequentially </w:t>
            </w:r>
            <w:r w:rsidRPr="00784FA6">
              <w:rPr>
                <w:rFonts w:ascii="Times New Roman" w:hAnsi="Times New Roman"/>
                <w:noProof/>
              </w:rPr>
              <w:t xml:space="preserve">that the </w:t>
            </w:r>
            <w:r w:rsidRPr="00784FA6">
              <w:rPr>
                <w:rFonts w:ascii="Times New Roman" w:hAnsi="Times New Roman"/>
                <w:noProof/>
                <w:lang w:eastAsia="ko-KR"/>
              </w:rPr>
              <w:t>N</w:t>
            </w:r>
            <w:r w:rsidRPr="00784FA6">
              <w:rPr>
                <w:rFonts w:ascii="Times New Roman" w:hAnsi="Times New Roman"/>
                <w:noProof/>
                <w:vertAlign w:val="superscript"/>
                <w:lang w:eastAsia="ko-KR"/>
              </w:rPr>
              <w:t>th</w:t>
            </w:r>
            <w:r w:rsidRPr="00784FA6">
              <w:rPr>
                <w:rFonts w:ascii="Times New Roman" w:hAnsi="Times New Roman"/>
                <w:noProof/>
                <w:lang w:eastAsia="ko-KR"/>
              </w:rPr>
              <w:t xml:space="preserve"> </w:t>
            </w:r>
            <w:r w:rsidRPr="00784FA6">
              <w:rPr>
                <w:rFonts w:ascii="Times New Roman" w:hAnsi="Times New Roman"/>
                <w:noProof/>
              </w:rPr>
              <w:t xml:space="preserve">assignment </w:t>
            </w:r>
            <w:r w:rsidRPr="00784FA6">
              <w:rPr>
                <w:rFonts w:ascii="Times New Roman" w:hAnsi="Times New Roman"/>
                <w:noProof/>
                <w:lang w:eastAsia="ko-KR"/>
              </w:rPr>
              <w:t xml:space="preserve">occurs </w:t>
            </w:r>
            <w:r w:rsidRPr="00784FA6">
              <w:rPr>
                <w:rFonts w:ascii="Times New Roman" w:hAnsi="Times New Roman"/>
                <w:noProof/>
              </w:rPr>
              <w:t xml:space="preserve">in </w:t>
            </w:r>
            <w:r w:rsidRPr="00784FA6">
              <w:rPr>
                <w:rFonts w:ascii="Times New Roman" w:hAnsi="Times New Roman"/>
                <w:noProof/>
                <w:lang w:eastAsia="ko-KR"/>
              </w:rPr>
              <w:t>the</w:t>
            </w:r>
            <w:r w:rsidRPr="00784FA6">
              <w:rPr>
                <w:rFonts w:ascii="Times New Roman" w:hAnsi="Times New Roman"/>
                <w:noProof/>
              </w:rPr>
              <w:t xml:space="preserve"> subframe for which:</w:t>
            </w:r>
          </w:p>
          <w:p w:rsidR="00391343" w:rsidRPr="00784FA6" w:rsidDel="001C3582" w:rsidRDefault="00391343" w:rsidP="00391343">
            <w:pPr>
              <w:spacing w:after="180"/>
              <w:ind w:left="568" w:hanging="284"/>
              <w:jc w:val="left"/>
              <w:rPr>
                <w:rFonts w:ascii="Times New Roman" w:hAnsi="Times New Roman"/>
                <w:noProof/>
              </w:rPr>
            </w:pPr>
            <w:r w:rsidRPr="00784FA6">
              <w:rPr>
                <w:rFonts w:ascii="Times New Roman" w:hAnsi="Times New Roman"/>
                <w:noProof/>
              </w:rPr>
              <w:t>-</w:t>
            </w:r>
            <w:r w:rsidRPr="00784FA6">
              <w:rPr>
                <w:rFonts w:ascii="Times New Roman" w:hAnsi="Times New Roman"/>
                <w:noProof/>
              </w:rPr>
              <w:tab/>
              <w:t>(10 * SFN + subframe) = [(10 * SFN</w:t>
            </w:r>
            <w:r w:rsidRPr="00784FA6">
              <w:rPr>
                <w:rFonts w:ascii="Times New Roman" w:hAnsi="Times New Roman"/>
                <w:noProof/>
                <w:vertAlign w:val="subscript"/>
              </w:rPr>
              <w:t>start time</w:t>
            </w:r>
            <w:r w:rsidRPr="00784FA6">
              <w:rPr>
                <w:rFonts w:ascii="Times New Roman" w:hAnsi="Times New Roman"/>
                <w:noProof/>
              </w:rPr>
              <w:t xml:space="preserve"> + subframe</w:t>
            </w:r>
            <w:r w:rsidRPr="00784FA6">
              <w:rPr>
                <w:rFonts w:ascii="Times New Roman" w:hAnsi="Times New Roman"/>
                <w:noProof/>
                <w:vertAlign w:val="subscript"/>
              </w:rPr>
              <w:t>start time</w:t>
            </w:r>
            <w:r w:rsidRPr="00784FA6">
              <w:rPr>
                <w:rFonts w:ascii="Times New Roman" w:hAnsi="Times New Roman"/>
                <w:noProof/>
              </w:rPr>
              <w:t xml:space="preserve">) + N * </w:t>
            </w:r>
            <w:r w:rsidRPr="00784FA6">
              <w:rPr>
                <w:rFonts w:ascii="Times New Roman" w:hAnsi="Times New Roman"/>
                <w:i/>
                <w:noProof/>
              </w:rPr>
              <w:t>semiPersistSchedIntervalDL</w:t>
            </w:r>
            <w:r w:rsidRPr="00784FA6">
              <w:rPr>
                <w:rFonts w:ascii="Times New Roman" w:hAnsi="Times New Roman"/>
                <w:noProof/>
              </w:rPr>
              <w:t>] modulo 10240.</w:t>
            </w:r>
          </w:p>
          <w:p w:rsidR="00391343" w:rsidRDefault="00391343" w:rsidP="00391343">
            <w:r w:rsidRPr="00784FA6">
              <w:rPr>
                <w:rFonts w:ascii="Times New Roman" w:hAnsi="Times New Roman"/>
                <w:noProof/>
              </w:rPr>
              <w:t>W</w:t>
            </w:r>
            <w:r w:rsidRPr="00784FA6">
              <w:rPr>
                <w:rFonts w:ascii="Times New Roman" w:hAnsi="Times New Roman"/>
                <w:noProof/>
                <w:lang w:eastAsia="ko-KR"/>
              </w:rPr>
              <w:t>here SFN</w:t>
            </w:r>
            <w:r w:rsidRPr="00784FA6">
              <w:rPr>
                <w:rFonts w:ascii="Times New Roman" w:hAnsi="Times New Roman"/>
                <w:noProof/>
                <w:vertAlign w:val="subscript"/>
                <w:lang w:eastAsia="ko-KR"/>
              </w:rPr>
              <w:t>start time</w:t>
            </w:r>
            <w:r w:rsidRPr="00784FA6">
              <w:rPr>
                <w:rFonts w:ascii="Times New Roman" w:hAnsi="Times New Roman"/>
                <w:noProof/>
                <w:lang w:eastAsia="ko-KR"/>
              </w:rPr>
              <w:t xml:space="preserve"> and subframe</w:t>
            </w:r>
            <w:r w:rsidRPr="00784FA6">
              <w:rPr>
                <w:rFonts w:ascii="Times New Roman" w:hAnsi="Times New Roman"/>
                <w:noProof/>
                <w:vertAlign w:val="subscript"/>
                <w:lang w:eastAsia="ko-KR"/>
              </w:rPr>
              <w:t>start time</w:t>
            </w:r>
            <w:r w:rsidRPr="00784FA6">
              <w:rPr>
                <w:rFonts w:ascii="Times New Roman" w:hAnsi="Times New Roman"/>
                <w:noProof/>
                <w:lang w:eastAsia="ko-KR"/>
              </w:rPr>
              <w:t xml:space="preserve"> are the SFN and subframe, respectively, at the time the configured</w:t>
            </w:r>
            <w:r w:rsidRPr="00784FA6">
              <w:rPr>
                <w:rFonts w:ascii="Times New Roman" w:hAnsi="Times New Roman"/>
                <w:noProof/>
              </w:rPr>
              <w:t xml:space="preserve"> </w:t>
            </w:r>
            <w:r w:rsidRPr="00784FA6">
              <w:rPr>
                <w:rFonts w:ascii="Times New Roman" w:hAnsi="Times New Roman"/>
                <w:noProof/>
                <w:lang w:eastAsia="ko-KR"/>
              </w:rPr>
              <w:t xml:space="preserve">downlink </w:t>
            </w:r>
            <w:r w:rsidRPr="00784FA6">
              <w:rPr>
                <w:rFonts w:ascii="Times New Roman" w:hAnsi="Times New Roman"/>
                <w:noProof/>
              </w:rPr>
              <w:lastRenderedPageBreak/>
              <w:t>assignment</w:t>
            </w:r>
            <w:r w:rsidRPr="00784FA6">
              <w:rPr>
                <w:rFonts w:ascii="Times New Roman" w:hAnsi="Times New Roman"/>
                <w:noProof/>
                <w:lang w:eastAsia="ko-KR"/>
              </w:rPr>
              <w:t xml:space="preserve"> were (re-)initialised.</w:t>
            </w:r>
          </w:p>
        </w:tc>
      </w:tr>
    </w:tbl>
    <w:p w:rsidR="00391343" w:rsidRDefault="00391343" w:rsidP="000B5E16"/>
    <w:p w:rsidR="00784FA6" w:rsidRDefault="00C14B34" w:rsidP="000B5E16">
      <w:r>
        <w:t>Correspondingly for the uplink</w:t>
      </w:r>
      <w:r w:rsidR="0078498B">
        <w:t>:</w:t>
      </w:r>
    </w:p>
    <w:tbl>
      <w:tblPr>
        <w:tblStyle w:val="TableGrid"/>
        <w:tblW w:w="0" w:type="auto"/>
        <w:tblLook w:val="04A0" w:firstRow="1" w:lastRow="0" w:firstColumn="1" w:lastColumn="0" w:noHBand="0" w:noVBand="1"/>
      </w:tblPr>
      <w:tblGrid>
        <w:gridCol w:w="9855"/>
      </w:tblGrid>
      <w:tr w:rsidR="00391343" w:rsidTr="00391343">
        <w:tc>
          <w:tcPr>
            <w:tcW w:w="9855" w:type="dxa"/>
          </w:tcPr>
          <w:p w:rsidR="00391343" w:rsidRPr="0078498B" w:rsidRDefault="00391343" w:rsidP="00391343">
            <w:pPr>
              <w:spacing w:after="180"/>
              <w:jc w:val="left"/>
              <w:rPr>
                <w:rFonts w:ascii="Times New Roman" w:hAnsi="Times New Roman"/>
                <w:noProof/>
              </w:rPr>
            </w:pPr>
            <w:r w:rsidRPr="0078498B">
              <w:rPr>
                <w:rFonts w:ascii="Times New Roman" w:hAnsi="Times New Roman"/>
                <w:noProof/>
              </w:rPr>
              <w:t>After a Semi-Persistent Scheduling uplink grant is configured, the MAC entity shall:</w:t>
            </w:r>
          </w:p>
          <w:p w:rsidR="00391343" w:rsidRPr="0078498B" w:rsidRDefault="00391343" w:rsidP="00391343">
            <w:pPr>
              <w:spacing w:after="180"/>
              <w:ind w:left="568" w:hanging="284"/>
              <w:jc w:val="left"/>
              <w:rPr>
                <w:rFonts w:ascii="Times New Roman" w:hAnsi="Times New Roman"/>
                <w:noProof/>
              </w:rPr>
            </w:pPr>
            <w:r w:rsidRPr="0078498B">
              <w:rPr>
                <w:rFonts w:ascii="Times New Roman" w:hAnsi="Times New Roman"/>
                <w:noProof/>
              </w:rPr>
              <w:t>-</w:t>
            </w:r>
            <w:r w:rsidRPr="0078498B">
              <w:rPr>
                <w:rFonts w:ascii="Times New Roman" w:hAnsi="Times New Roman"/>
                <w:noProof/>
              </w:rPr>
              <w:tab/>
              <w:t xml:space="preserve">if </w:t>
            </w:r>
            <w:r w:rsidRPr="0078498B">
              <w:rPr>
                <w:rFonts w:ascii="Times New Roman" w:hAnsi="Times New Roman"/>
                <w:i/>
                <w:noProof/>
                <w:lang w:eastAsia="ko-KR"/>
              </w:rPr>
              <w:t>twoIntervalsConfig</w:t>
            </w:r>
            <w:r w:rsidRPr="0078498B">
              <w:rPr>
                <w:rFonts w:ascii="Times New Roman" w:hAnsi="Times New Roman"/>
                <w:noProof/>
              </w:rPr>
              <w:t xml:space="preserve"> is enabled by upper layer:</w:t>
            </w:r>
          </w:p>
          <w:p w:rsidR="00391343" w:rsidRPr="0078498B" w:rsidRDefault="00391343" w:rsidP="00391343">
            <w:pPr>
              <w:spacing w:after="180"/>
              <w:ind w:left="851" w:hanging="284"/>
              <w:jc w:val="left"/>
              <w:rPr>
                <w:rFonts w:ascii="Times New Roman" w:hAnsi="Times New Roman"/>
                <w:noProof/>
              </w:rPr>
            </w:pPr>
            <w:r w:rsidRPr="0078498B">
              <w:rPr>
                <w:rFonts w:ascii="Times New Roman" w:hAnsi="Times New Roman"/>
                <w:noProof/>
              </w:rPr>
              <w:t>-</w:t>
            </w:r>
            <w:r w:rsidRPr="0078498B">
              <w:rPr>
                <w:rFonts w:ascii="Times New Roman" w:hAnsi="Times New Roman"/>
                <w:noProof/>
              </w:rPr>
              <w:tab/>
              <w:t>set the Subframe_Offset according to Table 7.4-1.</w:t>
            </w:r>
          </w:p>
          <w:p w:rsidR="00391343" w:rsidRPr="0078498B" w:rsidRDefault="00391343" w:rsidP="00391343">
            <w:pPr>
              <w:overflowPunct/>
              <w:autoSpaceDE/>
              <w:autoSpaceDN/>
              <w:adjustRightInd/>
              <w:spacing w:after="180"/>
              <w:ind w:left="284"/>
              <w:jc w:val="left"/>
              <w:textAlignment w:val="auto"/>
              <w:rPr>
                <w:rFonts w:ascii="Times New Roman" w:hAnsi="Times New Roman"/>
                <w:noProof/>
              </w:rPr>
            </w:pPr>
            <w:r w:rsidRPr="0078498B">
              <w:rPr>
                <w:rFonts w:ascii="Times New Roman" w:hAnsi="Times New Roman"/>
                <w:noProof/>
              </w:rPr>
              <w:t>-</w:t>
            </w:r>
            <w:r w:rsidRPr="0078498B">
              <w:rPr>
                <w:rFonts w:ascii="Times New Roman" w:hAnsi="Times New Roman"/>
                <w:noProof/>
              </w:rPr>
              <w:tab/>
              <w:t>else:</w:t>
            </w:r>
          </w:p>
          <w:p w:rsidR="00391343" w:rsidRPr="0078498B" w:rsidRDefault="00391343" w:rsidP="00391343">
            <w:pPr>
              <w:spacing w:after="180"/>
              <w:ind w:left="851" w:hanging="284"/>
              <w:jc w:val="left"/>
              <w:rPr>
                <w:rFonts w:ascii="Times New Roman" w:hAnsi="Times New Roman"/>
                <w:noProof/>
              </w:rPr>
            </w:pPr>
            <w:r w:rsidRPr="0078498B">
              <w:rPr>
                <w:rFonts w:ascii="Times New Roman" w:hAnsi="Times New Roman"/>
                <w:noProof/>
              </w:rPr>
              <w:t>-</w:t>
            </w:r>
            <w:r w:rsidRPr="0078498B">
              <w:rPr>
                <w:rFonts w:ascii="Times New Roman" w:hAnsi="Times New Roman"/>
                <w:noProof/>
              </w:rPr>
              <w:tab/>
              <w:t>set Subframe_Offset to 0.</w:t>
            </w:r>
          </w:p>
          <w:p w:rsidR="00391343" w:rsidRPr="0078498B" w:rsidRDefault="00391343" w:rsidP="00391343">
            <w:pPr>
              <w:spacing w:after="180"/>
              <w:ind w:left="568" w:hanging="284"/>
              <w:jc w:val="left"/>
              <w:rPr>
                <w:rFonts w:ascii="Times New Roman" w:hAnsi="Times New Roman"/>
                <w:noProof/>
              </w:rPr>
            </w:pPr>
            <w:r w:rsidRPr="0078498B">
              <w:rPr>
                <w:rFonts w:ascii="Times New Roman" w:hAnsi="Times New Roman"/>
                <w:noProof/>
              </w:rPr>
              <w:t>-</w:t>
            </w:r>
            <w:r w:rsidRPr="0078498B">
              <w:rPr>
                <w:rFonts w:ascii="Times New Roman" w:hAnsi="Times New Roman"/>
                <w:noProof/>
              </w:rPr>
              <w:tab/>
              <w:t xml:space="preserve">consider </w:t>
            </w:r>
            <w:r w:rsidRPr="0078498B">
              <w:rPr>
                <w:rFonts w:ascii="Times New Roman" w:hAnsi="Times New Roman"/>
                <w:noProof/>
                <w:lang w:eastAsia="ko-KR"/>
              </w:rPr>
              <w:t xml:space="preserve">sequentially </w:t>
            </w:r>
            <w:r w:rsidRPr="0078498B">
              <w:rPr>
                <w:rFonts w:ascii="Times New Roman" w:hAnsi="Times New Roman"/>
                <w:noProof/>
              </w:rPr>
              <w:t xml:space="preserve">that the </w:t>
            </w:r>
            <w:r w:rsidRPr="0078498B">
              <w:rPr>
                <w:rFonts w:ascii="Times New Roman" w:hAnsi="Times New Roman"/>
                <w:noProof/>
                <w:lang w:eastAsia="ko-KR"/>
              </w:rPr>
              <w:t>N</w:t>
            </w:r>
            <w:r w:rsidRPr="0078498B">
              <w:rPr>
                <w:rFonts w:ascii="Times New Roman" w:hAnsi="Times New Roman"/>
                <w:noProof/>
                <w:vertAlign w:val="superscript"/>
                <w:lang w:eastAsia="ko-KR"/>
              </w:rPr>
              <w:t>th</w:t>
            </w:r>
            <w:r w:rsidRPr="0078498B">
              <w:rPr>
                <w:rFonts w:ascii="Times New Roman" w:hAnsi="Times New Roman"/>
                <w:noProof/>
                <w:lang w:eastAsia="ko-KR"/>
              </w:rPr>
              <w:t xml:space="preserve"> </w:t>
            </w:r>
            <w:r w:rsidRPr="0078498B">
              <w:rPr>
                <w:rFonts w:ascii="Times New Roman" w:hAnsi="Times New Roman"/>
                <w:noProof/>
              </w:rPr>
              <w:t xml:space="preserve">grant </w:t>
            </w:r>
            <w:r w:rsidRPr="0078498B">
              <w:rPr>
                <w:rFonts w:ascii="Times New Roman" w:hAnsi="Times New Roman"/>
                <w:noProof/>
                <w:lang w:eastAsia="ko-KR"/>
              </w:rPr>
              <w:t>occurs</w:t>
            </w:r>
            <w:r w:rsidRPr="0078498B">
              <w:rPr>
                <w:rFonts w:ascii="Times New Roman" w:hAnsi="Times New Roman"/>
                <w:noProof/>
              </w:rPr>
              <w:t xml:space="preserve"> in </w:t>
            </w:r>
            <w:r w:rsidRPr="0078498B">
              <w:rPr>
                <w:rFonts w:ascii="Times New Roman" w:hAnsi="Times New Roman"/>
                <w:noProof/>
                <w:lang w:eastAsia="ko-KR"/>
              </w:rPr>
              <w:t>the</w:t>
            </w:r>
            <w:r w:rsidRPr="0078498B">
              <w:rPr>
                <w:rFonts w:ascii="Times New Roman" w:hAnsi="Times New Roman"/>
                <w:noProof/>
              </w:rPr>
              <w:t xml:space="preserve"> subframe for which:</w:t>
            </w:r>
          </w:p>
          <w:p w:rsidR="00391343" w:rsidRPr="0078498B" w:rsidRDefault="00391343" w:rsidP="00391343">
            <w:pPr>
              <w:spacing w:after="180"/>
              <w:ind w:left="851" w:hanging="284"/>
              <w:jc w:val="left"/>
              <w:rPr>
                <w:rFonts w:ascii="Times New Roman" w:hAnsi="Times New Roman"/>
                <w:i/>
                <w:noProof/>
              </w:rPr>
            </w:pPr>
            <w:r w:rsidRPr="0078498B">
              <w:rPr>
                <w:rFonts w:ascii="Times New Roman" w:hAnsi="Times New Roman"/>
                <w:noProof/>
              </w:rPr>
              <w:t>-</w:t>
            </w:r>
            <w:r w:rsidRPr="0078498B">
              <w:rPr>
                <w:rFonts w:ascii="Times New Roman" w:hAnsi="Times New Roman"/>
                <w:noProof/>
              </w:rPr>
              <w:tab/>
              <w:t xml:space="preserve">(10 * SFN + subframe) = [(10 * </w:t>
            </w:r>
            <w:r w:rsidRPr="0078498B">
              <w:rPr>
                <w:rFonts w:ascii="Times New Roman" w:hAnsi="Times New Roman"/>
                <w:noProof/>
                <w:lang w:eastAsia="ko-KR"/>
              </w:rPr>
              <w:t>SFN</w:t>
            </w:r>
            <w:r w:rsidRPr="0078498B">
              <w:rPr>
                <w:rFonts w:ascii="Times New Roman" w:hAnsi="Times New Roman"/>
                <w:noProof/>
                <w:vertAlign w:val="subscript"/>
                <w:lang w:eastAsia="ko-KR"/>
              </w:rPr>
              <w:t>start time</w:t>
            </w:r>
            <w:r w:rsidRPr="0078498B">
              <w:rPr>
                <w:rFonts w:ascii="Times New Roman" w:hAnsi="Times New Roman"/>
                <w:noProof/>
              </w:rPr>
              <w:t xml:space="preserve"> + </w:t>
            </w:r>
            <w:r w:rsidRPr="0078498B">
              <w:rPr>
                <w:rFonts w:ascii="Times New Roman" w:hAnsi="Times New Roman"/>
                <w:noProof/>
                <w:lang w:eastAsia="ko-KR"/>
              </w:rPr>
              <w:t>subframe</w:t>
            </w:r>
            <w:r w:rsidRPr="0078498B">
              <w:rPr>
                <w:rFonts w:ascii="Times New Roman" w:hAnsi="Times New Roman"/>
                <w:noProof/>
                <w:vertAlign w:val="subscript"/>
                <w:lang w:eastAsia="ko-KR"/>
              </w:rPr>
              <w:t>start time</w:t>
            </w:r>
            <w:r w:rsidRPr="0078498B">
              <w:rPr>
                <w:rFonts w:ascii="Times New Roman" w:hAnsi="Times New Roman"/>
                <w:noProof/>
              </w:rPr>
              <w:t xml:space="preserve">) + N * </w:t>
            </w:r>
            <w:r w:rsidRPr="0078498B">
              <w:rPr>
                <w:rFonts w:ascii="Times New Roman" w:hAnsi="Times New Roman"/>
                <w:i/>
                <w:noProof/>
              </w:rPr>
              <w:t>semiPersistSchedIntervalUL</w:t>
            </w:r>
            <w:r w:rsidRPr="0078498B">
              <w:rPr>
                <w:rFonts w:ascii="Times New Roman" w:hAnsi="Times New Roman"/>
                <w:noProof/>
              </w:rPr>
              <w:t xml:space="preserve"> + Subframe_Offset * (N modulo 2)] modulo 10240.</w:t>
            </w:r>
          </w:p>
          <w:p w:rsidR="00391343" w:rsidRDefault="00391343" w:rsidP="00391343">
            <w:r w:rsidRPr="0078498B">
              <w:rPr>
                <w:rFonts w:ascii="Times New Roman" w:hAnsi="Times New Roman"/>
                <w:noProof/>
              </w:rPr>
              <w:t>W</w:t>
            </w:r>
            <w:r w:rsidRPr="0078498B">
              <w:rPr>
                <w:rFonts w:ascii="Times New Roman" w:hAnsi="Times New Roman"/>
                <w:noProof/>
                <w:lang w:eastAsia="ko-KR"/>
              </w:rPr>
              <w:t>here SFN</w:t>
            </w:r>
            <w:r w:rsidRPr="0078498B">
              <w:rPr>
                <w:rFonts w:ascii="Times New Roman" w:hAnsi="Times New Roman"/>
                <w:noProof/>
                <w:vertAlign w:val="subscript"/>
                <w:lang w:eastAsia="ko-KR"/>
              </w:rPr>
              <w:t>start time</w:t>
            </w:r>
            <w:r w:rsidRPr="0078498B">
              <w:rPr>
                <w:rFonts w:ascii="Times New Roman" w:hAnsi="Times New Roman"/>
                <w:noProof/>
                <w:lang w:eastAsia="ko-KR"/>
              </w:rPr>
              <w:t xml:space="preserve"> and subframe</w:t>
            </w:r>
            <w:r w:rsidRPr="0078498B">
              <w:rPr>
                <w:rFonts w:ascii="Times New Roman" w:hAnsi="Times New Roman"/>
                <w:noProof/>
                <w:vertAlign w:val="subscript"/>
                <w:lang w:eastAsia="ko-KR"/>
              </w:rPr>
              <w:t>start time</w:t>
            </w:r>
            <w:r w:rsidRPr="0078498B">
              <w:rPr>
                <w:rFonts w:ascii="Times New Roman" w:hAnsi="Times New Roman"/>
                <w:noProof/>
                <w:lang w:eastAsia="ko-KR"/>
              </w:rPr>
              <w:t xml:space="preserve"> are the SFN and subframe, respectively, at the time the configured uplink grant were (re-)initialised.</w:t>
            </w:r>
          </w:p>
        </w:tc>
      </w:tr>
    </w:tbl>
    <w:p w:rsidR="00391343" w:rsidRDefault="00391343" w:rsidP="000B5E16"/>
    <w:p w:rsidR="00A251E3" w:rsidRDefault="000B5E16" w:rsidP="000B5E16">
      <w:r>
        <w:t>In these procedures one possible</w:t>
      </w:r>
      <w:r w:rsidR="00ED4709">
        <w:t xml:space="preserve"> ambiguity is the </w:t>
      </w:r>
      <w:r>
        <w:t xml:space="preserve">“start time” of the configured downlink assignment or uplink grant, as the transmission of the corresponding DCI is over MPDCCH which may require repetitions depending on the coverage enhancement </w:t>
      </w:r>
      <w:r w:rsidR="00AF3EE8">
        <w:t>level</w:t>
      </w:r>
      <w:r>
        <w:t xml:space="preserve">. </w:t>
      </w:r>
    </w:p>
    <w:p w:rsidR="00A251E3" w:rsidRDefault="00CD4BAA" w:rsidP="00A251E3">
      <w:r>
        <w:t xml:space="preserve">If the “start time” SFN and subframe are </w:t>
      </w:r>
      <w:r w:rsidR="00AF3EE8">
        <w:t xml:space="preserve">assumed to be </w:t>
      </w:r>
      <w:r>
        <w:t xml:space="preserve">referring to SFN and subframe where the first transmission before further </w:t>
      </w:r>
      <w:r w:rsidR="00A251E3">
        <w:t xml:space="preserve">MPDCCH </w:t>
      </w:r>
      <w:r>
        <w:t>repetitions takes place, there should be no ambi</w:t>
      </w:r>
      <w:r w:rsidR="00853FFA">
        <w:t xml:space="preserve">guity. </w:t>
      </w:r>
    </w:p>
    <w:p w:rsidR="00784FA6" w:rsidRDefault="00784FA6" w:rsidP="00FC42FE">
      <w:pPr>
        <w:pStyle w:val="Observation"/>
        <w:numPr>
          <w:ilvl w:val="0"/>
          <w:numId w:val="0"/>
        </w:numPr>
        <w:ind w:left="1701" w:hanging="1701"/>
      </w:pPr>
    </w:p>
    <w:p w:rsidR="00FC42FE" w:rsidRDefault="003531F2" w:rsidP="00D238D3">
      <w:pPr>
        <w:pStyle w:val="Proposal"/>
      </w:pPr>
      <w:bookmarkStart w:id="34" w:name="_Toc446506630"/>
      <w:bookmarkStart w:id="35" w:name="_Toc446509306"/>
      <w:bookmarkStart w:id="36" w:name="_Toc446509318"/>
      <w:bookmarkStart w:id="37" w:name="_Toc446509685"/>
      <w:bookmarkStart w:id="38" w:name="_Toc446510123"/>
      <w:bookmarkStart w:id="39" w:name="_Toc447014790"/>
      <w:bookmarkStart w:id="40" w:name="_Toc447035154"/>
      <w:bookmarkStart w:id="41" w:name="_Toc447120345"/>
      <w:bookmarkStart w:id="42" w:name="_Toc447120544"/>
      <w:bookmarkStart w:id="43" w:name="_Toc447120580"/>
      <w:bookmarkStart w:id="44" w:name="_Toc447120913"/>
      <w:bookmarkStart w:id="45" w:name="_Toc447121087"/>
      <w:bookmarkStart w:id="46" w:name="_Toc447303075"/>
      <w:bookmarkStart w:id="47" w:name="_Toc447307915"/>
      <w:bookmarkStart w:id="48" w:name="_Toc447322221"/>
      <w:r>
        <w:t xml:space="preserve">In SPS subframe calculation, </w:t>
      </w:r>
      <w:proofErr w:type="spellStart"/>
      <w:r>
        <w:t>SFN</w:t>
      </w:r>
      <w:r>
        <w:rPr>
          <w:vertAlign w:val="subscript"/>
        </w:rPr>
        <w:t>start</w:t>
      </w:r>
      <w:proofErr w:type="spellEnd"/>
      <w:r>
        <w:rPr>
          <w:vertAlign w:val="subscript"/>
        </w:rPr>
        <w:t xml:space="preserve"> time </w:t>
      </w:r>
      <w:r>
        <w:t xml:space="preserve">and </w:t>
      </w:r>
      <w:proofErr w:type="spellStart"/>
      <w:r>
        <w:t>subframe</w:t>
      </w:r>
      <w:r>
        <w:rPr>
          <w:vertAlign w:val="subscript"/>
        </w:rPr>
        <w:t>start</w:t>
      </w:r>
      <w:proofErr w:type="spellEnd"/>
      <w:r>
        <w:rPr>
          <w:vertAlign w:val="subscript"/>
        </w:rPr>
        <w:t xml:space="preserve"> time</w:t>
      </w:r>
      <w:r>
        <w:t xml:space="preserve"> refer to the first transmission of MPDCCH repetitions.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AF3EE8" w:rsidRDefault="00AF3EE8" w:rsidP="00AF3EE8">
      <w:pPr>
        <w:pStyle w:val="Proposal"/>
        <w:numPr>
          <w:ilvl w:val="0"/>
          <w:numId w:val="0"/>
        </w:numPr>
      </w:pPr>
    </w:p>
    <w:p w:rsidR="0014005F" w:rsidRDefault="0014005F" w:rsidP="0014005F">
      <w:pPr>
        <w:pStyle w:val="Heading2"/>
        <w:rPr>
          <w:lang w:val="en-US"/>
        </w:rPr>
      </w:pPr>
      <w:r>
        <w:rPr>
          <w:lang w:val="en-US"/>
        </w:rPr>
        <w:t>HARQ process ID mapping</w:t>
      </w:r>
      <w:r w:rsidR="00784FA6">
        <w:rPr>
          <w:lang w:val="en-US"/>
        </w:rPr>
        <w:t xml:space="preserve"> for SPS</w:t>
      </w:r>
    </w:p>
    <w:p w:rsidR="0014005F" w:rsidRDefault="00853FFA" w:rsidP="00D05011">
      <w:pPr>
        <w:rPr>
          <w:lang w:val="en-US"/>
        </w:rPr>
      </w:pPr>
      <w:r>
        <w:rPr>
          <w:lang w:val="en-US"/>
        </w:rPr>
        <w:t>In downlink data transmission for SPS the used HARQ process ID is currently defined as follows:</w:t>
      </w:r>
    </w:p>
    <w:p w:rsidR="00AF3EE8" w:rsidRDefault="00AF3EE8" w:rsidP="00D05011">
      <w:pPr>
        <w:rPr>
          <w:lang w:val="en-US"/>
        </w:rPr>
      </w:pPr>
    </w:p>
    <w:tbl>
      <w:tblPr>
        <w:tblStyle w:val="TableGrid"/>
        <w:tblW w:w="0" w:type="auto"/>
        <w:tblLook w:val="04A0" w:firstRow="1" w:lastRow="0" w:firstColumn="1" w:lastColumn="0" w:noHBand="0" w:noVBand="1"/>
      </w:tblPr>
      <w:tblGrid>
        <w:gridCol w:w="9855"/>
      </w:tblGrid>
      <w:tr w:rsidR="00853FFA" w:rsidTr="00853FFA">
        <w:tc>
          <w:tcPr>
            <w:tcW w:w="9855" w:type="dxa"/>
          </w:tcPr>
          <w:p w:rsidR="00853FFA" w:rsidRPr="00853FFA" w:rsidRDefault="00853FFA" w:rsidP="00853FFA">
            <w:pPr>
              <w:spacing w:after="180"/>
              <w:jc w:val="left"/>
              <w:rPr>
                <w:rFonts w:ascii="Times New Roman" w:hAnsi="Times New Roman"/>
                <w:lang w:eastAsia="ko-KR"/>
              </w:rPr>
            </w:pPr>
            <w:r w:rsidRPr="00853FFA">
              <w:rPr>
                <w:rFonts w:ascii="Times New Roman" w:hAnsi="Times New Roman"/>
                <w:lang w:eastAsia="ko-KR"/>
              </w:rPr>
              <w:t>For configured downlink assignments, the HARQ Process ID associated with this TTI is derived from the following equation:</w:t>
            </w:r>
          </w:p>
          <w:p w:rsidR="00853FFA" w:rsidRPr="00853FFA" w:rsidRDefault="00853FFA" w:rsidP="00853FFA">
            <w:pPr>
              <w:keepLines/>
              <w:tabs>
                <w:tab w:val="center" w:pos="4536"/>
                <w:tab w:val="right" w:pos="9072"/>
              </w:tabs>
              <w:spacing w:after="180"/>
              <w:jc w:val="left"/>
              <w:rPr>
                <w:rFonts w:ascii="Times New Roman" w:hAnsi="Times New Roman"/>
                <w:noProof/>
                <w:lang w:eastAsia="ko-KR"/>
              </w:rPr>
            </w:pPr>
            <w:r w:rsidRPr="00853FFA">
              <w:rPr>
                <w:rFonts w:ascii="Times New Roman" w:hAnsi="Times New Roman"/>
                <w:noProof/>
                <w:lang w:eastAsia="ko-KR"/>
              </w:rPr>
              <w:t>HARQ Process ID = [floor(CURRENT_TTI/</w:t>
            </w:r>
            <w:r w:rsidRPr="00853FFA">
              <w:rPr>
                <w:rFonts w:ascii="Times New Roman" w:hAnsi="Times New Roman"/>
                <w:i/>
                <w:noProof/>
                <w:lang w:eastAsia="ko-KR"/>
              </w:rPr>
              <w:t>semiPersistSchedIntervalDL</w:t>
            </w:r>
            <w:r w:rsidRPr="00853FFA">
              <w:rPr>
                <w:rFonts w:ascii="Times New Roman" w:hAnsi="Times New Roman"/>
                <w:noProof/>
                <w:lang w:eastAsia="ko-KR"/>
              </w:rPr>
              <w:t xml:space="preserve">)] modulo </w:t>
            </w:r>
            <w:r w:rsidRPr="00853FFA">
              <w:rPr>
                <w:rFonts w:ascii="Times New Roman" w:hAnsi="Times New Roman"/>
                <w:i/>
                <w:noProof/>
                <w:lang w:eastAsia="ko-KR"/>
              </w:rPr>
              <w:t>numberOfConfSPS-Processes</w:t>
            </w:r>
            <w:r w:rsidRPr="00853FFA">
              <w:rPr>
                <w:rFonts w:ascii="Times New Roman" w:hAnsi="Times New Roman"/>
                <w:iCs/>
                <w:noProof/>
                <w:lang w:eastAsia="ko-KR"/>
              </w:rPr>
              <w:t>,</w:t>
            </w:r>
          </w:p>
          <w:p w:rsidR="00853FFA" w:rsidRPr="00853FFA" w:rsidRDefault="00853FFA" w:rsidP="00853FFA">
            <w:pPr>
              <w:spacing w:after="180"/>
              <w:jc w:val="left"/>
              <w:rPr>
                <w:rFonts w:ascii="Times New Roman" w:hAnsi="Times New Roman"/>
                <w:lang w:eastAsia="ko-KR"/>
              </w:rPr>
            </w:pPr>
            <w:proofErr w:type="gramStart"/>
            <w:r w:rsidRPr="00853FFA">
              <w:rPr>
                <w:rFonts w:ascii="Times New Roman" w:hAnsi="Times New Roman"/>
                <w:lang w:eastAsia="ko-KR"/>
              </w:rPr>
              <w:t>where</w:t>
            </w:r>
            <w:proofErr w:type="gramEnd"/>
            <w:r w:rsidRPr="00853FFA">
              <w:rPr>
                <w:rFonts w:ascii="Times New Roman" w:hAnsi="Times New Roman"/>
                <w:lang w:eastAsia="ko-KR"/>
              </w:rPr>
              <w:t xml:space="preserve"> CURRENT_TTI=[(SFN * 10) + subframe number].</w:t>
            </w:r>
          </w:p>
        </w:tc>
      </w:tr>
    </w:tbl>
    <w:p w:rsidR="00853FFA" w:rsidRDefault="00853FFA" w:rsidP="00D05011">
      <w:pPr>
        <w:rPr>
          <w:lang w:val="en-US"/>
        </w:rPr>
      </w:pPr>
    </w:p>
    <w:p w:rsidR="001966A8" w:rsidRDefault="00DB33A1" w:rsidP="00DB33A1">
      <w:pPr>
        <w:rPr>
          <w:rFonts w:cs="Arial"/>
          <w:noProof/>
          <w:lang w:eastAsia="ko-KR"/>
        </w:rPr>
      </w:pPr>
      <w:r>
        <w:rPr>
          <w:lang w:val="en-US"/>
        </w:rPr>
        <w:t xml:space="preserve">The process ID given by this formula changes every </w:t>
      </w:r>
      <w:r w:rsidRPr="00853FFA">
        <w:rPr>
          <w:rFonts w:ascii="Times New Roman" w:hAnsi="Times New Roman"/>
          <w:i/>
          <w:noProof/>
          <w:lang w:eastAsia="ko-KR"/>
        </w:rPr>
        <w:t>semiPersistSchedIntervalDL</w:t>
      </w:r>
      <w:r>
        <w:rPr>
          <w:rFonts w:ascii="Times New Roman" w:hAnsi="Times New Roman"/>
          <w:noProof/>
          <w:lang w:eastAsia="ko-KR"/>
        </w:rPr>
        <w:t xml:space="preserve"> </w:t>
      </w:r>
      <w:r>
        <w:rPr>
          <w:rFonts w:cs="Arial"/>
          <w:noProof/>
          <w:lang w:eastAsia="ko-KR"/>
        </w:rPr>
        <w:t xml:space="preserve">subframe. </w:t>
      </w:r>
      <w:r w:rsidR="000949A1">
        <w:rPr>
          <w:rFonts w:cs="Arial"/>
          <w:noProof/>
          <w:lang w:eastAsia="ko-KR"/>
        </w:rPr>
        <w:t xml:space="preserve">Depending on the absolute subframe number, it can happen that the HARQ process ID </w:t>
      </w:r>
      <w:r w:rsidR="00AF3EE8">
        <w:rPr>
          <w:rFonts w:cs="Arial"/>
          <w:noProof/>
          <w:lang w:eastAsia="ko-KR"/>
        </w:rPr>
        <w:t>is</w:t>
      </w:r>
      <w:r w:rsidR="000949A1">
        <w:rPr>
          <w:rFonts w:cs="Arial"/>
          <w:noProof/>
          <w:lang w:eastAsia="ko-KR"/>
        </w:rPr>
        <w:t xml:space="preserve"> changed during the repetitions for one bundle, if the CURRENT_TTI variable is updated for every TTI during repetitions. </w:t>
      </w:r>
      <w:r w:rsidR="002449CA">
        <w:rPr>
          <w:rFonts w:cs="Arial"/>
          <w:noProof/>
          <w:lang w:eastAsia="ko-KR"/>
        </w:rPr>
        <w:t xml:space="preserve">One solution would be to consider CURRENT_TTI to refer to the starting subframe (i.e. the first transmission in the bundle) during the whole bundle </w:t>
      </w:r>
      <w:r w:rsidR="00AF3EE8">
        <w:rPr>
          <w:rFonts w:cs="Arial"/>
          <w:noProof/>
          <w:lang w:eastAsia="ko-KR"/>
        </w:rPr>
        <w:t xml:space="preserve">of </w:t>
      </w:r>
      <w:r w:rsidR="002449CA">
        <w:rPr>
          <w:rFonts w:cs="Arial"/>
          <w:noProof/>
          <w:lang w:eastAsia="ko-KR"/>
        </w:rPr>
        <w:t xml:space="preserve">repetitions. </w:t>
      </w:r>
    </w:p>
    <w:p w:rsidR="00FA7C62" w:rsidRDefault="00FA7C62" w:rsidP="00DB33A1">
      <w:pPr>
        <w:rPr>
          <w:rFonts w:cs="Arial"/>
          <w:noProof/>
          <w:lang w:eastAsia="ko-KR"/>
        </w:rPr>
      </w:pPr>
    </w:p>
    <w:p w:rsidR="005629E7" w:rsidRDefault="005C2020" w:rsidP="00AC437D">
      <w:pPr>
        <w:pStyle w:val="Proposal"/>
        <w:rPr>
          <w:lang w:val="en-US"/>
        </w:rPr>
      </w:pPr>
      <w:bookmarkStart w:id="49" w:name="_Toc446505752"/>
      <w:bookmarkStart w:id="50" w:name="_Toc446506207"/>
      <w:bookmarkStart w:id="51" w:name="_Toc446506631"/>
      <w:bookmarkStart w:id="52" w:name="_Toc446509307"/>
      <w:bookmarkStart w:id="53" w:name="_Toc446509319"/>
      <w:bookmarkStart w:id="54" w:name="_Toc446509686"/>
      <w:bookmarkStart w:id="55" w:name="_Toc446510124"/>
      <w:bookmarkStart w:id="56" w:name="_Toc447014791"/>
      <w:bookmarkStart w:id="57" w:name="_Toc447035155"/>
      <w:bookmarkStart w:id="58" w:name="_Toc447120346"/>
      <w:bookmarkStart w:id="59" w:name="_Toc447120545"/>
      <w:bookmarkStart w:id="60" w:name="_Toc447120581"/>
      <w:bookmarkStart w:id="61" w:name="_Toc447120914"/>
      <w:bookmarkStart w:id="62" w:name="_Toc447121088"/>
      <w:bookmarkStart w:id="63" w:name="_Toc447303076"/>
      <w:bookmarkStart w:id="64" w:name="_Toc447307916"/>
      <w:bookmarkStart w:id="65" w:name="_Toc447322222"/>
      <w:r>
        <w:rPr>
          <w:lang w:val="en-US"/>
        </w:rPr>
        <w:t xml:space="preserve">For DL HARQ process calculation, </w:t>
      </w:r>
      <w:r w:rsidR="00AC437D">
        <w:rPr>
          <w:lang w:val="en-US"/>
        </w:rPr>
        <w:t>CURRENT_TTI refers to the subframe of the first transmission in the repetition bundle.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00AC437D">
        <w:rPr>
          <w:lang w:val="en-US"/>
        </w:rPr>
        <w:t xml:space="preserve"> </w:t>
      </w:r>
    </w:p>
    <w:p w:rsidR="00887567" w:rsidRDefault="00887567" w:rsidP="00887567">
      <w:pPr>
        <w:pStyle w:val="Proposal"/>
        <w:numPr>
          <w:ilvl w:val="0"/>
          <w:numId w:val="0"/>
        </w:numPr>
        <w:ind w:left="1701" w:hanging="1701"/>
        <w:rPr>
          <w:lang w:val="en-US"/>
        </w:rPr>
      </w:pPr>
    </w:p>
    <w:bookmarkStart w:id="66" w:name="_Toc446509308"/>
    <w:bookmarkEnd w:id="66"/>
    <w:p w:rsidR="00887567" w:rsidRDefault="00887567" w:rsidP="00610A25">
      <w:r>
        <w:object w:dxaOrig="14491"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0.75pt" o:ole="">
            <v:imagedata r:id="rId9" o:title=""/>
          </v:shape>
          <o:OLEObject Type="Embed" ProgID="Visio.Drawing.15" ShapeID="_x0000_i1025" DrawAspect="Content" ObjectID="_1521067177" r:id="rId10"/>
        </w:object>
      </w:r>
    </w:p>
    <w:p w:rsidR="00887567" w:rsidRPr="00AF3EE8" w:rsidRDefault="00887567" w:rsidP="00AF3EE8">
      <w:pPr>
        <w:jc w:val="center"/>
        <w:rPr>
          <w:b/>
          <w:lang w:val="en-US"/>
        </w:rPr>
      </w:pPr>
      <w:r w:rsidRPr="00AF3EE8">
        <w:rPr>
          <w:b/>
        </w:rPr>
        <w:t xml:space="preserve">Figure </w:t>
      </w:r>
      <w:r w:rsidRPr="00AF3EE8">
        <w:rPr>
          <w:b/>
        </w:rPr>
        <w:fldChar w:fldCharType="begin"/>
      </w:r>
      <w:r w:rsidRPr="00AF3EE8">
        <w:rPr>
          <w:b/>
        </w:rPr>
        <w:instrText xml:space="preserve"> SEQ Figure \* ARABIC </w:instrText>
      </w:r>
      <w:r w:rsidRPr="00AF3EE8">
        <w:rPr>
          <w:b/>
        </w:rPr>
        <w:fldChar w:fldCharType="separate"/>
      </w:r>
      <w:r w:rsidRPr="00AF3EE8">
        <w:rPr>
          <w:b/>
          <w:noProof/>
        </w:rPr>
        <w:t>1</w:t>
      </w:r>
      <w:r w:rsidRPr="00AF3EE8">
        <w:rPr>
          <w:b/>
        </w:rPr>
        <w:fldChar w:fldCharType="end"/>
      </w:r>
      <w:r w:rsidRPr="00AF3EE8">
        <w:rPr>
          <w:b/>
        </w:rPr>
        <w:t>. SPS for Rel-13 eMTC</w:t>
      </w:r>
      <w:r w:rsidR="00AF3EE8" w:rsidRPr="00AF3EE8">
        <w:rPr>
          <w:b/>
        </w:rPr>
        <w:t xml:space="preserve"> UEs</w:t>
      </w:r>
    </w:p>
    <w:p w:rsidR="00545FED" w:rsidRDefault="00720B1F" w:rsidP="00244C8B">
      <w:pPr>
        <w:rPr>
          <w:lang w:val="en-US"/>
        </w:rPr>
      </w:pPr>
      <w:r>
        <w:rPr>
          <w:lang w:val="en-US"/>
        </w:rPr>
        <w:t>In legacy the uplink HARQ process ID is derived through the used subframe</w:t>
      </w:r>
      <w:r w:rsidR="00EB47D2">
        <w:rPr>
          <w:lang w:val="en-US"/>
        </w:rPr>
        <w:t>, but for repetition bundling in eMTC this approach does not work</w:t>
      </w:r>
      <w:r>
        <w:rPr>
          <w:lang w:val="en-US"/>
        </w:rPr>
        <w:t xml:space="preserve">. </w:t>
      </w:r>
      <w:r w:rsidR="00EB47D2">
        <w:rPr>
          <w:lang w:val="en-US"/>
        </w:rPr>
        <w:t>Instead i</w:t>
      </w:r>
      <w:r>
        <w:rPr>
          <w:lang w:val="en-US"/>
        </w:rPr>
        <w:t>n eMTC the uplink grant explicitly gives the HARQ process ID. For SPS there needs to be some way to derive the used HARQ process ID</w:t>
      </w:r>
      <w:r w:rsidR="00EB47D2">
        <w:rPr>
          <w:lang w:val="en-US"/>
        </w:rPr>
        <w:t xml:space="preserve"> for the TTIs for the configured uplink grants</w:t>
      </w:r>
      <w:r>
        <w:rPr>
          <w:lang w:val="en-US"/>
        </w:rPr>
        <w:t>. We propose to use the same formula as for downlink, i.e.:</w:t>
      </w:r>
    </w:p>
    <w:p w:rsidR="00720B1F" w:rsidRPr="00720B1F" w:rsidRDefault="00720B1F" w:rsidP="00244C8B">
      <w:pPr>
        <w:ind w:left="1134"/>
        <w:jc w:val="left"/>
      </w:pPr>
      <w:r w:rsidRPr="00720B1F">
        <w:t>HARQ</w:t>
      </w:r>
      <w:r w:rsidR="005C2020">
        <w:t xml:space="preserve"> </w:t>
      </w:r>
      <w:r w:rsidRPr="00720B1F">
        <w:t>Process ID = [floor(CURRENT_TTI/</w:t>
      </w:r>
      <w:r w:rsidRPr="00720B1F">
        <w:rPr>
          <w:i/>
        </w:rPr>
        <w:t>semiPersistSchedInterval</w:t>
      </w:r>
      <w:r>
        <w:rPr>
          <w:i/>
        </w:rPr>
        <w:t>U</w:t>
      </w:r>
      <w:r w:rsidRPr="00720B1F">
        <w:rPr>
          <w:i/>
        </w:rPr>
        <w:t>L</w:t>
      </w:r>
      <w:r w:rsidRPr="00720B1F">
        <w:t>)] modulo</w:t>
      </w:r>
      <w:r w:rsidR="0064481D">
        <w:t xml:space="preserve"> NUMBER_OF_UL_</w:t>
      </w:r>
      <w:r w:rsidR="00244C8B">
        <w:t>SPS</w:t>
      </w:r>
      <w:r w:rsidR="0064481D">
        <w:t>_PROCESSES</w:t>
      </w:r>
      <w:r w:rsidRPr="00720B1F">
        <w:rPr>
          <w:iCs/>
        </w:rPr>
        <w:t>,</w:t>
      </w:r>
    </w:p>
    <w:p w:rsidR="00720B1F" w:rsidRDefault="00720B1F" w:rsidP="00244C8B">
      <w:pPr>
        <w:rPr>
          <w:lang w:val="en-US"/>
        </w:rPr>
      </w:pPr>
      <w:r w:rsidRPr="00720B1F">
        <w:t>where CURRENT_TTI</w:t>
      </w:r>
      <w:r w:rsidR="0064481D">
        <w:t>=[(SFN * 10) + subframe number]</w:t>
      </w:r>
      <w:r w:rsidR="005C2020">
        <w:t>. Variable</w:t>
      </w:r>
      <w:r w:rsidR="00244C8B">
        <w:t xml:space="preserve"> NUMBER_OF_UL_SPS</w:t>
      </w:r>
      <w:r w:rsidR="0064481D">
        <w:t xml:space="preserve">_PROCESSES </w:t>
      </w:r>
      <w:r w:rsidR="005C2020">
        <w:t>can be configured by higher layers (RRC) or set to</w:t>
      </w:r>
      <w:r w:rsidR="0064481D">
        <w:t xml:space="preserve"> </w:t>
      </w:r>
      <w:r w:rsidR="005C2020">
        <w:t xml:space="preserve">fixed value. The fixed value for FDD would be </w:t>
      </w:r>
      <w:r w:rsidR="0064481D">
        <w:t>8 and</w:t>
      </w:r>
      <w:r w:rsidR="005C2020">
        <w:t xml:space="preserve"> for TDD it would</w:t>
      </w:r>
      <w:r w:rsidR="0064481D">
        <w:t xml:space="preserve"> depend on </w:t>
      </w:r>
      <w:r w:rsidR="005C2020">
        <w:t xml:space="preserve">TDD </w:t>
      </w:r>
      <w:r w:rsidR="0064481D">
        <w:t xml:space="preserve">configuration as given in </w:t>
      </w:r>
      <w:r w:rsidR="00391A5A">
        <w:t>Table 8-1</w:t>
      </w:r>
      <w:r w:rsidR="0064481D">
        <w:t xml:space="preserve"> in </w:t>
      </w:r>
      <w:r w:rsidR="0064481D">
        <w:fldChar w:fldCharType="begin"/>
      </w:r>
      <w:r w:rsidR="0064481D">
        <w:instrText xml:space="preserve"> REF _Ref447279924 \r \h </w:instrText>
      </w:r>
      <w:r w:rsidR="0064481D">
        <w:fldChar w:fldCharType="separate"/>
      </w:r>
      <w:r w:rsidR="0064481D">
        <w:t>[3]</w:t>
      </w:r>
      <w:r w:rsidR="0064481D">
        <w:fldChar w:fldCharType="end"/>
      </w:r>
      <w:r w:rsidR="0064481D">
        <w:t>.</w:t>
      </w:r>
    </w:p>
    <w:p w:rsidR="00720B1F" w:rsidRDefault="00720B1F" w:rsidP="007C7119">
      <w:pPr>
        <w:rPr>
          <w:lang w:val="en-US"/>
        </w:rPr>
      </w:pPr>
    </w:p>
    <w:p w:rsidR="00897F48" w:rsidRDefault="00720B1F" w:rsidP="007C7119">
      <w:pPr>
        <w:pStyle w:val="Proposal"/>
        <w:rPr>
          <w:lang w:val="en-US"/>
        </w:rPr>
      </w:pPr>
      <w:bookmarkStart w:id="67" w:name="_Toc447120347"/>
      <w:bookmarkStart w:id="68" w:name="_Toc447120546"/>
      <w:bookmarkStart w:id="69" w:name="_Toc447120582"/>
      <w:bookmarkStart w:id="70" w:name="_Toc447120915"/>
      <w:bookmarkStart w:id="71" w:name="_Toc447121089"/>
      <w:bookmarkStart w:id="72" w:name="_Toc447303077"/>
      <w:bookmarkStart w:id="73" w:name="_Toc447307917"/>
      <w:bookmarkStart w:id="74" w:name="_Toc447322223"/>
      <w:r>
        <w:rPr>
          <w:lang w:val="en-US"/>
        </w:rPr>
        <w:t>HARQ process ID associated with a TTI is determined with the s</w:t>
      </w:r>
      <w:r w:rsidR="001F22D9">
        <w:rPr>
          <w:lang w:val="en-US"/>
        </w:rPr>
        <w:t>imilar</w:t>
      </w:r>
      <w:r>
        <w:rPr>
          <w:lang w:val="en-US"/>
        </w:rPr>
        <w:t xml:space="preserve"> formula in uplink as for downlink for eMTC</w:t>
      </w:r>
      <w:r w:rsidR="008940B9">
        <w:rPr>
          <w:lang w:val="en-US"/>
        </w:rPr>
        <w:t xml:space="preserve"> SPS</w:t>
      </w:r>
      <w:r>
        <w:rPr>
          <w:lang w:val="en-US"/>
        </w:rPr>
        <w:t>.</w:t>
      </w:r>
      <w:bookmarkEnd w:id="67"/>
      <w:bookmarkEnd w:id="68"/>
      <w:bookmarkEnd w:id="69"/>
      <w:bookmarkEnd w:id="70"/>
      <w:bookmarkEnd w:id="71"/>
      <w:bookmarkEnd w:id="72"/>
      <w:bookmarkEnd w:id="73"/>
      <w:bookmarkEnd w:id="74"/>
      <w:r>
        <w:rPr>
          <w:lang w:val="en-US"/>
        </w:rPr>
        <w:t xml:space="preserve"> </w:t>
      </w:r>
    </w:p>
    <w:p w:rsidR="00897F48" w:rsidRPr="00897F48" w:rsidRDefault="00897F48" w:rsidP="007C7119">
      <w:pPr>
        <w:pStyle w:val="Proposal"/>
        <w:numPr>
          <w:ilvl w:val="0"/>
          <w:numId w:val="0"/>
        </w:numPr>
        <w:ind w:left="1701"/>
        <w:rPr>
          <w:lang w:val="en-US"/>
        </w:rPr>
      </w:pPr>
    </w:p>
    <w:p w:rsidR="00853FFA" w:rsidRDefault="00D238D3" w:rsidP="00D238D3">
      <w:pPr>
        <w:pStyle w:val="Heading2"/>
        <w:rPr>
          <w:lang w:val="en-US"/>
        </w:rPr>
      </w:pPr>
      <w:r>
        <w:rPr>
          <w:lang w:val="en-US"/>
        </w:rPr>
        <w:t>Further considerations</w:t>
      </w:r>
    </w:p>
    <w:p w:rsidR="00D238D3" w:rsidRPr="00D238D3" w:rsidRDefault="0044121C" w:rsidP="00D238D3">
      <w:pPr>
        <w:rPr>
          <w:lang w:val="en-US"/>
        </w:rPr>
      </w:pPr>
      <w:r>
        <w:rPr>
          <w:lang w:val="en-US"/>
        </w:rPr>
        <w:t xml:space="preserve">If a dynamically scheduled transmission coincides with a SPS transmission, the dynamically scheduled transmission indicated by C-RNTI takes the precedence. This reflects RAN1 agreement and how the legacy SPS operates, thus no changes are needed. Retransmissions of SPS transmission are explicitly allocated using MPDCCH (PDCCH in legacy), and there should be no changes needed for retransmission mechanisms. </w:t>
      </w:r>
    </w:p>
    <w:p w:rsidR="005C2020" w:rsidRDefault="00BA73B0" w:rsidP="000B5E16">
      <w:pPr>
        <w:rPr>
          <w:lang w:val="en-US"/>
        </w:rPr>
      </w:pPr>
      <w:r>
        <w:rPr>
          <w:lang w:val="en-US"/>
        </w:rPr>
        <w:t>Based on th</w:t>
      </w:r>
      <w:r w:rsidR="002036FD">
        <w:rPr>
          <w:lang w:val="en-US"/>
        </w:rPr>
        <w:t>e</w:t>
      </w:r>
      <w:r>
        <w:rPr>
          <w:lang w:val="en-US"/>
        </w:rPr>
        <w:t xml:space="preserve"> discussion, we conclude that SPS can be configured so that Rel-13 eMTC UEs </w:t>
      </w:r>
      <w:r w:rsidR="001E07C6">
        <w:rPr>
          <w:lang w:val="en-US"/>
        </w:rPr>
        <w:t xml:space="preserve">operating in CE Mode A </w:t>
      </w:r>
      <w:r>
        <w:rPr>
          <w:lang w:val="en-US"/>
        </w:rPr>
        <w:t>can use SPS.</w:t>
      </w:r>
    </w:p>
    <w:p w:rsidR="00D32106" w:rsidRDefault="00D32106" w:rsidP="004D223B">
      <w:pPr>
        <w:pStyle w:val="Proposal"/>
        <w:numPr>
          <w:ilvl w:val="0"/>
          <w:numId w:val="0"/>
        </w:numPr>
        <w:rPr>
          <w:lang w:val="en-US"/>
        </w:rPr>
      </w:pPr>
      <w:bookmarkStart w:id="75" w:name="_Toc446505753"/>
      <w:bookmarkStart w:id="76" w:name="_Toc446506208"/>
    </w:p>
    <w:p w:rsidR="00D05011" w:rsidRDefault="00545FED" w:rsidP="00FD2AA2">
      <w:pPr>
        <w:pStyle w:val="Observation"/>
        <w:rPr>
          <w:lang w:val="en-US"/>
        </w:rPr>
      </w:pPr>
      <w:bookmarkStart w:id="77" w:name="_Toc446506633"/>
      <w:bookmarkStart w:id="78" w:name="_Toc446509310"/>
      <w:bookmarkStart w:id="79" w:name="_Toc446509321"/>
      <w:bookmarkStart w:id="80" w:name="_Toc446509688"/>
      <w:bookmarkStart w:id="81" w:name="_Toc446510126"/>
      <w:bookmarkStart w:id="82" w:name="_Toc447014793"/>
      <w:bookmarkStart w:id="83" w:name="_Toc447035153"/>
      <w:bookmarkStart w:id="84" w:name="_Toc447120344"/>
      <w:bookmarkStart w:id="85" w:name="_Toc447120543"/>
      <w:bookmarkStart w:id="86" w:name="_Toc447120579"/>
      <w:bookmarkStart w:id="87" w:name="_Toc447120919"/>
      <w:bookmarkStart w:id="88" w:name="_Toc447303074"/>
      <w:bookmarkStart w:id="89" w:name="_Toc447307914"/>
      <w:bookmarkStart w:id="90" w:name="_Toc447322210"/>
      <w:r>
        <w:rPr>
          <w:lang w:val="en-US"/>
        </w:rPr>
        <w:t xml:space="preserve">For downlink, </w:t>
      </w:r>
      <w:r w:rsidR="00460634">
        <w:rPr>
          <w:lang w:val="en-US"/>
        </w:rPr>
        <w:t xml:space="preserve">SPS can be configured so that Rel-13 BL UEs </w:t>
      </w:r>
      <w:r w:rsidR="001E07C6">
        <w:rPr>
          <w:lang w:val="en-US"/>
        </w:rPr>
        <w:t>or</w:t>
      </w:r>
      <w:r w:rsidR="00460634">
        <w:rPr>
          <w:lang w:val="en-US"/>
        </w:rPr>
        <w:t xml:space="preserve"> UEs in enhanced coverage can support SPS for CE</w:t>
      </w:r>
      <w:r w:rsidR="001E07C6">
        <w:rPr>
          <w:lang w:val="en-US"/>
        </w:rPr>
        <w:t xml:space="preserve"> </w:t>
      </w:r>
      <w:r w:rsidR="00460634">
        <w:rPr>
          <w:lang w:val="en-US"/>
        </w:rPr>
        <w:t>Mode</w:t>
      </w:r>
      <w:r w:rsidR="001E07C6">
        <w:rPr>
          <w:lang w:val="en-US"/>
        </w:rPr>
        <w:t xml:space="preserve"> </w:t>
      </w:r>
      <w:r w:rsidR="00460634">
        <w:rPr>
          <w:lang w:val="en-US"/>
        </w:rPr>
        <w:t>A.</w:t>
      </w:r>
      <w:bookmarkEnd w:id="75"/>
      <w:bookmarkEnd w:id="76"/>
      <w:bookmarkEnd w:id="77"/>
      <w:bookmarkEnd w:id="78"/>
      <w:bookmarkEnd w:id="79"/>
      <w:bookmarkEnd w:id="80"/>
      <w:bookmarkEnd w:id="81"/>
      <w:bookmarkEnd w:id="82"/>
      <w:bookmarkEnd w:id="83"/>
      <w:r w:rsidR="00460634">
        <w:rPr>
          <w:lang w:val="en-US"/>
        </w:rPr>
        <w:t xml:space="preserve"> </w:t>
      </w:r>
      <w:r w:rsidR="00D05011">
        <w:rPr>
          <w:lang w:val="en-US"/>
        </w:rPr>
        <w:t xml:space="preserve"> </w:t>
      </w:r>
      <w:r>
        <w:rPr>
          <w:lang w:val="en-US"/>
        </w:rPr>
        <w:t xml:space="preserve">For uplink, HARQ process ID </w:t>
      </w:r>
      <w:r w:rsidR="00783EE7">
        <w:rPr>
          <w:lang w:val="en-US"/>
        </w:rPr>
        <w:t>association to TTIs needs to</w:t>
      </w:r>
      <w:r>
        <w:rPr>
          <w:lang w:val="en-US"/>
        </w:rPr>
        <w:t xml:space="preserve"> be defined.</w:t>
      </w:r>
      <w:bookmarkEnd w:id="84"/>
      <w:bookmarkEnd w:id="85"/>
      <w:bookmarkEnd w:id="86"/>
      <w:bookmarkEnd w:id="87"/>
      <w:bookmarkEnd w:id="88"/>
      <w:bookmarkEnd w:id="89"/>
      <w:bookmarkEnd w:id="90"/>
      <w:r>
        <w:rPr>
          <w:lang w:val="en-US"/>
        </w:rPr>
        <w:t xml:space="preserve"> </w:t>
      </w:r>
    </w:p>
    <w:p w:rsidR="003B5941" w:rsidRDefault="003B5941" w:rsidP="003B5941">
      <w:pPr>
        <w:pStyle w:val="Observation"/>
        <w:numPr>
          <w:ilvl w:val="0"/>
          <w:numId w:val="0"/>
        </w:numPr>
        <w:ind w:left="1701"/>
        <w:rPr>
          <w:lang w:val="en-US"/>
        </w:rPr>
      </w:pPr>
    </w:p>
    <w:p w:rsidR="003742AC" w:rsidRPr="001E07C6" w:rsidRDefault="005C2020" w:rsidP="005C2020">
      <w:r>
        <w:t xml:space="preserve">Finally, we note that </w:t>
      </w:r>
      <w:r w:rsidR="00D127DE">
        <w:t>there are no backward</w:t>
      </w:r>
      <w:r>
        <w:t xml:space="preserve"> compatibility issues to introduce </w:t>
      </w:r>
      <w:r w:rsidR="004A7E28">
        <w:t xml:space="preserve">change to UL </w:t>
      </w:r>
      <w:r>
        <w:t xml:space="preserve">SPS </w:t>
      </w:r>
      <w:r w:rsidR="004A7E28">
        <w:t xml:space="preserve">for eMTC </w:t>
      </w:r>
      <w:r>
        <w:t>a</w:t>
      </w:r>
      <w:r w:rsidR="002C0F1E">
        <w:t>lthough</w:t>
      </w:r>
      <w:r>
        <w:t xml:space="preserve"> </w:t>
      </w:r>
      <w:r w:rsidR="004A7E28">
        <w:t xml:space="preserve">the </w:t>
      </w:r>
      <w:r>
        <w:t>eMTC WI is already closed and ASN.1</w:t>
      </w:r>
      <w:r w:rsidR="00277F27">
        <w:t xml:space="preserve"> is</w:t>
      </w:r>
      <w:r>
        <w:t xml:space="preserve"> frozen.  This is because existing FGI can be used to indicate if the UE has implemented and successfully tested SPS.</w:t>
      </w:r>
    </w:p>
    <w:p w:rsidR="00C01F33" w:rsidRPr="00CE0424" w:rsidRDefault="00C01F33" w:rsidP="00CE0424">
      <w:pPr>
        <w:pStyle w:val="Heading1"/>
      </w:pPr>
      <w:r w:rsidRPr="00CE0424">
        <w:t>Conclusion</w:t>
      </w:r>
    </w:p>
    <w:p w:rsidR="001E07C6" w:rsidRDefault="008E065E" w:rsidP="00E42238">
      <w:pPr>
        <w:pStyle w:val="BodyText"/>
      </w:pPr>
      <w:r>
        <w:t xml:space="preserve">In section </w:t>
      </w:r>
      <w:r w:rsidRPr="00CE0424">
        <w:rPr>
          <w:highlight w:val="cyan"/>
        </w:rPr>
        <w:fldChar w:fldCharType="begin"/>
      </w:r>
      <w:r w:rsidRPr="00CE0424">
        <w:instrText xml:space="preserve"> REF _Ref178064866 \r \h </w:instrText>
      </w:r>
      <w:r w:rsidR="00E42238">
        <w:rPr>
          <w:highlight w:val="cyan"/>
        </w:rPr>
        <w:instrText xml:space="preserve"> \* MERGEFORMAT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p>
    <w:p w:rsidR="001E07C6" w:rsidRDefault="001E07C6" w:rsidP="00E42238">
      <w:pPr>
        <w:pStyle w:val="BodyText"/>
      </w:pPr>
    </w:p>
    <w:p w:rsidR="00E42238" w:rsidRDefault="008E065E" w:rsidP="00E42238">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E42238">
        <w:t>Observation 1</w:t>
      </w:r>
      <w:r w:rsidR="00E42238">
        <w:rPr>
          <w:rFonts w:asciiTheme="minorHAnsi" w:eastAsiaTheme="minorEastAsia" w:hAnsiTheme="minorHAnsi" w:cstheme="minorBidi"/>
          <w:b w:val="0"/>
          <w:sz w:val="22"/>
          <w:lang w:eastAsia="en-US"/>
        </w:rPr>
        <w:tab/>
      </w:r>
      <w:r w:rsidR="00E42238">
        <w:t>The number of repetitions used in SPS transmissions is given by the initial Semi-Persistent downlink assignment and/or uplink grant indicated by SPS C-RNTI.</w:t>
      </w:r>
    </w:p>
    <w:p w:rsidR="00E42238" w:rsidRDefault="00E42238" w:rsidP="00E42238">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scheduling interval for SPS can be configured long enough so that SPS can be supported.</w:t>
      </w:r>
    </w:p>
    <w:p w:rsidR="00E42238" w:rsidRDefault="00E42238" w:rsidP="00E42238">
      <w:pPr>
        <w:pStyle w:val="TOC1"/>
        <w:jc w:val="both"/>
        <w:rPr>
          <w:rFonts w:asciiTheme="minorHAnsi" w:eastAsiaTheme="minorEastAsia" w:hAnsiTheme="minorHAnsi" w:cstheme="minorBidi"/>
          <w:b w:val="0"/>
          <w:sz w:val="22"/>
          <w:lang w:eastAsia="en-US"/>
        </w:rPr>
      </w:pPr>
      <w:r w:rsidRPr="00DB6073">
        <w:t>Observation 3</w:t>
      </w:r>
      <w:r>
        <w:rPr>
          <w:rFonts w:asciiTheme="minorHAnsi" w:eastAsiaTheme="minorEastAsia" w:hAnsiTheme="minorHAnsi" w:cstheme="minorBidi"/>
          <w:b w:val="0"/>
          <w:sz w:val="22"/>
          <w:lang w:eastAsia="en-US"/>
        </w:rPr>
        <w:tab/>
      </w:r>
      <w:r w:rsidRPr="00DB6073">
        <w:t>For downlink, SPS can be configured so that Rel-13 BL UEs or UEs in enhanced coverage can support SPS for CE Mode A.  For uplink, HARQ process ID association to TTIs needs to be defined.</w:t>
      </w:r>
    </w:p>
    <w:p w:rsidR="008E065E" w:rsidRDefault="008E065E" w:rsidP="00E42238">
      <w:pPr>
        <w:pStyle w:val="BodyText"/>
        <w:rPr>
          <w:b/>
          <w:bCs/>
        </w:rPr>
      </w:pPr>
      <w:r>
        <w:rPr>
          <w:b/>
          <w:bCs/>
        </w:rPr>
        <w:fldChar w:fldCharType="end"/>
      </w:r>
    </w:p>
    <w:p w:rsidR="00E42238" w:rsidRDefault="008E065E" w:rsidP="00E42238">
      <w:pPr>
        <w:pStyle w:val="BodyText"/>
        <w:rPr>
          <w:b/>
          <w:bCs/>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001E07C6">
        <w:rPr>
          <w:highlight w:val="cyan"/>
        </w:rPr>
        <w:instrText xml:space="preserve"> \* MERGEFORMAT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E42238" w:rsidRDefault="00E42238" w:rsidP="00E42238">
      <w:pPr>
        <w:pStyle w:val="BodyText"/>
        <w:rPr>
          <w:noProof/>
        </w:rPr>
      </w:pPr>
    </w:p>
    <w:p w:rsidR="00E42238" w:rsidRDefault="00E42238" w:rsidP="00E42238">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SPS subframe calculation, SFN</w:t>
      </w:r>
      <w:r w:rsidRPr="007868A7">
        <w:rPr>
          <w:vertAlign w:val="subscript"/>
        </w:rPr>
        <w:t xml:space="preserve">start time </w:t>
      </w:r>
      <w:r>
        <w:t>and subframe</w:t>
      </w:r>
      <w:r w:rsidRPr="007868A7">
        <w:rPr>
          <w:vertAlign w:val="subscript"/>
        </w:rPr>
        <w:t>start time</w:t>
      </w:r>
      <w:r>
        <w:t xml:space="preserve"> refer to the first transmission of MPDCCH repetitions.</w:t>
      </w:r>
    </w:p>
    <w:p w:rsidR="00E42238" w:rsidRDefault="00E42238" w:rsidP="00E42238">
      <w:pPr>
        <w:pStyle w:val="TOC1"/>
        <w:jc w:val="both"/>
        <w:rPr>
          <w:rFonts w:asciiTheme="minorHAnsi" w:eastAsiaTheme="minorEastAsia" w:hAnsiTheme="minorHAnsi" w:cstheme="minorBidi"/>
          <w:b w:val="0"/>
          <w:sz w:val="22"/>
          <w:lang w:eastAsia="en-US"/>
        </w:rPr>
      </w:pPr>
      <w:r w:rsidRPr="007868A7">
        <w:t>Proposal 2</w:t>
      </w:r>
      <w:r>
        <w:rPr>
          <w:rFonts w:asciiTheme="minorHAnsi" w:eastAsiaTheme="minorEastAsia" w:hAnsiTheme="minorHAnsi" w:cstheme="minorBidi"/>
          <w:b w:val="0"/>
          <w:sz w:val="22"/>
          <w:lang w:eastAsia="en-US"/>
        </w:rPr>
        <w:tab/>
      </w:r>
      <w:r w:rsidRPr="007868A7">
        <w:t>For DL HARQ process calculation, CURRENT_TTI refers to the subframe of the first transmission in the repetition bundle.</w:t>
      </w:r>
    </w:p>
    <w:p w:rsidR="00E42238" w:rsidRDefault="00E42238" w:rsidP="00E42238">
      <w:pPr>
        <w:pStyle w:val="TOC1"/>
        <w:jc w:val="both"/>
        <w:rPr>
          <w:rFonts w:asciiTheme="minorHAnsi" w:eastAsiaTheme="minorEastAsia" w:hAnsiTheme="minorHAnsi" w:cstheme="minorBidi"/>
          <w:b w:val="0"/>
          <w:sz w:val="22"/>
          <w:lang w:eastAsia="en-US"/>
        </w:rPr>
      </w:pPr>
      <w:r w:rsidRPr="007868A7">
        <w:t>Proposal 3</w:t>
      </w:r>
      <w:r>
        <w:rPr>
          <w:rFonts w:asciiTheme="minorHAnsi" w:eastAsiaTheme="minorEastAsia" w:hAnsiTheme="minorHAnsi" w:cstheme="minorBidi"/>
          <w:b w:val="0"/>
          <w:sz w:val="22"/>
          <w:lang w:eastAsia="en-US"/>
        </w:rPr>
        <w:tab/>
      </w:r>
      <w:r w:rsidRPr="007868A7">
        <w:t>HARQ process ID associated with a TTI is determined with the similar formula in uplink as for downlink for eMTC SPS.</w:t>
      </w:r>
    </w:p>
    <w:p w:rsidR="00311702" w:rsidRPr="00D04434" w:rsidRDefault="008E065E" w:rsidP="00E42238">
      <w:pPr>
        <w:rPr>
          <w:b/>
          <w:bCs/>
        </w:rPr>
      </w:pPr>
      <w:r>
        <w:rPr>
          <w:b/>
          <w:bCs/>
        </w:rPr>
        <w:fldChar w:fldCharType="end"/>
      </w:r>
    </w:p>
    <w:p w:rsidR="00C01F33" w:rsidRPr="00CE0424" w:rsidRDefault="00C01F33" w:rsidP="00E42238"/>
    <w:p w:rsidR="00F507D1" w:rsidRPr="00CE0424" w:rsidRDefault="00F507D1" w:rsidP="00CE0424">
      <w:pPr>
        <w:pStyle w:val="Heading1"/>
      </w:pPr>
      <w:bookmarkStart w:id="91" w:name="_In-sequence_SDU_delivery"/>
      <w:bookmarkEnd w:id="91"/>
      <w:r w:rsidRPr="00CE0424">
        <w:t>References</w:t>
      </w:r>
    </w:p>
    <w:p w:rsidR="005F3025" w:rsidRPr="00CE0424" w:rsidRDefault="007C7119" w:rsidP="00311702">
      <w:pPr>
        <w:pStyle w:val="Reference"/>
      </w:pPr>
      <w:bookmarkStart w:id="92" w:name="_Ref174151459"/>
      <w:bookmarkStart w:id="93" w:name="_Ref189809556"/>
      <w:r>
        <w:t xml:space="preserve">3GPP </w:t>
      </w:r>
      <w:r w:rsidR="00784FA6">
        <w:t>TS 36.331</w:t>
      </w:r>
      <w:r>
        <w:t xml:space="preserve">, “Radio Resource Control (RRC); Protocol specification”, </w:t>
      </w:r>
      <w:r w:rsidR="004A42E9">
        <w:t>V</w:t>
      </w:r>
      <w:r>
        <w:t>13.1.0, March 2016</w:t>
      </w:r>
      <w:r w:rsidR="004A42E9">
        <w:t>.</w:t>
      </w:r>
    </w:p>
    <w:p w:rsidR="005F3025" w:rsidRDefault="007C7119" w:rsidP="00311702">
      <w:pPr>
        <w:pStyle w:val="Reference"/>
      </w:pPr>
      <w:bookmarkStart w:id="94" w:name="_Ref446503036"/>
      <w:r>
        <w:t xml:space="preserve">3GPP </w:t>
      </w:r>
      <w:r w:rsidR="00784FA6">
        <w:t>TS 36.321</w:t>
      </w:r>
      <w:bookmarkEnd w:id="94"/>
      <w:r>
        <w:t xml:space="preserve">, “Medium Access Control (MAC); Protocol specification”, </w:t>
      </w:r>
      <w:r w:rsidR="004A42E9">
        <w:t>V</w:t>
      </w:r>
      <w:r>
        <w:t>13.1.0, March 2016</w:t>
      </w:r>
      <w:r w:rsidR="004A42E9">
        <w:t>.</w:t>
      </w:r>
    </w:p>
    <w:p w:rsidR="0064481D" w:rsidRPr="00CE0424" w:rsidRDefault="007C7119" w:rsidP="00311702">
      <w:pPr>
        <w:pStyle w:val="Reference"/>
      </w:pPr>
      <w:bookmarkStart w:id="95" w:name="_Ref447279924"/>
      <w:r>
        <w:t xml:space="preserve">3GPP </w:t>
      </w:r>
      <w:r w:rsidR="0064481D">
        <w:t>TS 36.213</w:t>
      </w:r>
      <w:bookmarkEnd w:id="95"/>
      <w:r>
        <w:t>, “</w:t>
      </w:r>
      <w:r w:rsidR="004A42E9">
        <w:t>Physical layer procedures”, V13.1.0, March 2016.</w:t>
      </w:r>
    </w:p>
    <w:bookmarkEnd w:id="92"/>
    <w:bookmarkEnd w:id="93"/>
    <w:p w:rsidR="006900CD" w:rsidRDefault="006900CD" w:rsidP="00CE0424">
      <w:pPr>
        <w:pStyle w:val="BodyText"/>
      </w:pPr>
    </w:p>
    <w:sectPr w:rsidR="006900C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8C9" w:rsidRDefault="009B58C9">
      <w:r>
        <w:separator/>
      </w:r>
    </w:p>
  </w:endnote>
  <w:endnote w:type="continuationSeparator" w:id="0">
    <w:p w:rsidR="009B58C9" w:rsidRDefault="009B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1F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1F3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8C9" w:rsidRDefault="009B58C9">
      <w:r>
        <w:separator/>
      </w:r>
    </w:p>
  </w:footnote>
  <w:footnote w:type="continuationSeparator" w:id="0">
    <w:p w:rsidR="009B58C9" w:rsidRDefault="009B5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3E2F22"/>
    <w:lvl w:ilvl="0">
      <w:start w:val="1"/>
      <w:numFmt w:val="decimal"/>
      <w:lvlText w:val="%1."/>
      <w:lvlJc w:val="left"/>
      <w:pPr>
        <w:tabs>
          <w:tab w:val="num" w:pos="1492"/>
        </w:tabs>
        <w:ind w:left="1492" w:hanging="360"/>
      </w:pPr>
    </w:lvl>
  </w:abstractNum>
  <w:abstractNum w:abstractNumId="1">
    <w:nsid w:val="FFFFFF7D"/>
    <w:multiLevelType w:val="singleLevel"/>
    <w:tmpl w:val="31C019C0"/>
    <w:lvl w:ilvl="0">
      <w:start w:val="1"/>
      <w:numFmt w:val="decimal"/>
      <w:lvlText w:val="%1."/>
      <w:lvlJc w:val="left"/>
      <w:pPr>
        <w:tabs>
          <w:tab w:val="num" w:pos="1209"/>
        </w:tabs>
        <w:ind w:left="1209" w:hanging="360"/>
      </w:pPr>
    </w:lvl>
  </w:abstractNum>
  <w:abstractNum w:abstractNumId="2">
    <w:nsid w:val="FFFFFF7E"/>
    <w:multiLevelType w:val="singleLevel"/>
    <w:tmpl w:val="55EA55C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105A60"/>
    <w:multiLevelType w:val="singleLevel"/>
    <w:tmpl w:val="9C84EEA0"/>
    <w:lvl w:ilvl="0">
      <w:start w:val="1"/>
      <w:numFmt w:val="lowerLetter"/>
      <w:lvlText w:val="%1)"/>
      <w:legacy w:legacy="1" w:legacySpace="0" w:legacyIndent="283"/>
      <w:lvlJc w:val="left"/>
      <w:pPr>
        <w:ind w:left="567" w:hanging="283"/>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EC3136E"/>
    <w:multiLevelType w:val="hybridMultilevel"/>
    <w:tmpl w:val="4704C606"/>
    <w:lvl w:ilvl="0" w:tplc="481CAFA6">
      <w:start w:val="1"/>
      <w:numFmt w:val="bullet"/>
      <w:lvlText w:val="•"/>
      <w:lvlJc w:val="left"/>
      <w:pPr>
        <w:tabs>
          <w:tab w:val="num" w:pos="720"/>
        </w:tabs>
        <w:ind w:left="720" w:hanging="360"/>
      </w:pPr>
      <w:rPr>
        <w:rFonts w:ascii="Arial" w:hAnsi="Arial" w:hint="default"/>
      </w:rPr>
    </w:lvl>
    <w:lvl w:ilvl="1" w:tplc="001A3D54">
      <w:start w:val="37"/>
      <w:numFmt w:val="bullet"/>
      <w:lvlText w:val="–"/>
      <w:lvlJc w:val="left"/>
      <w:pPr>
        <w:tabs>
          <w:tab w:val="num" w:pos="1440"/>
        </w:tabs>
        <w:ind w:left="1440" w:hanging="360"/>
      </w:pPr>
      <w:rPr>
        <w:rFonts w:ascii="Arial" w:hAnsi="Arial" w:hint="default"/>
      </w:rPr>
    </w:lvl>
    <w:lvl w:ilvl="2" w:tplc="4104ACD6">
      <w:start w:val="37"/>
      <w:numFmt w:val="bullet"/>
      <w:lvlText w:val="•"/>
      <w:lvlJc w:val="left"/>
      <w:pPr>
        <w:tabs>
          <w:tab w:val="num" w:pos="2160"/>
        </w:tabs>
        <w:ind w:left="2160" w:hanging="360"/>
      </w:pPr>
      <w:rPr>
        <w:rFonts w:ascii="Arial" w:hAnsi="Arial" w:hint="default"/>
      </w:rPr>
    </w:lvl>
    <w:lvl w:ilvl="3" w:tplc="0810BAAA" w:tentative="1">
      <w:start w:val="1"/>
      <w:numFmt w:val="bullet"/>
      <w:lvlText w:val="•"/>
      <w:lvlJc w:val="left"/>
      <w:pPr>
        <w:tabs>
          <w:tab w:val="num" w:pos="2880"/>
        </w:tabs>
        <w:ind w:left="2880" w:hanging="360"/>
      </w:pPr>
      <w:rPr>
        <w:rFonts w:ascii="Arial" w:hAnsi="Arial" w:hint="default"/>
      </w:rPr>
    </w:lvl>
    <w:lvl w:ilvl="4" w:tplc="A0FC924C" w:tentative="1">
      <w:start w:val="1"/>
      <w:numFmt w:val="bullet"/>
      <w:lvlText w:val="•"/>
      <w:lvlJc w:val="left"/>
      <w:pPr>
        <w:tabs>
          <w:tab w:val="num" w:pos="3600"/>
        </w:tabs>
        <w:ind w:left="3600" w:hanging="360"/>
      </w:pPr>
      <w:rPr>
        <w:rFonts w:ascii="Arial" w:hAnsi="Arial" w:hint="default"/>
      </w:rPr>
    </w:lvl>
    <w:lvl w:ilvl="5" w:tplc="FE3612C8" w:tentative="1">
      <w:start w:val="1"/>
      <w:numFmt w:val="bullet"/>
      <w:lvlText w:val="•"/>
      <w:lvlJc w:val="left"/>
      <w:pPr>
        <w:tabs>
          <w:tab w:val="num" w:pos="4320"/>
        </w:tabs>
        <w:ind w:left="4320" w:hanging="360"/>
      </w:pPr>
      <w:rPr>
        <w:rFonts w:ascii="Arial" w:hAnsi="Arial" w:hint="default"/>
      </w:rPr>
    </w:lvl>
    <w:lvl w:ilvl="6" w:tplc="E4D8D49A" w:tentative="1">
      <w:start w:val="1"/>
      <w:numFmt w:val="bullet"/>
      <w:lvlText w:val="•"/>
      <w:lvlJc w:val="left"/>
      <w:pPr>
        <w:tabs>
          <w:tab w:val="num" w:pos="5040"/>
        </w:tabs>
        <w:ind w:left="5040" w:hanging="360"/>
      </w:pPr>
      <w:rPr>
        <w:rFonts w:ascii="Arial" w:hAnsi="Arial" w:hint="default"/>
      </w:rPr>
    </w:lvl>
    <w:lvl w:ilvl="7" w:tplc="9266E06C" w:tentative="1">
      <w:start w:val="1"/>
      <w:numFmt w:val="bullet"/>
      <w:lvlText w:val="•"/>
      <w:lvlJc w:val="left"/>
      <w:pPr>
        <w:tabs>
          <w:tab w:val="num" w:pos="5760"/>
        </w:tabs>
        <w:ind w:left="5760" w:hanging="360"/>
      </w:pPr>
      <w:rPr>
        <w:rFonts w:ascii="Arial" w:hAnsi="Arial" w:hint="default"/>
      </w:rPr>
    </w:lvl>
    <w:lvl w:ilvl="8" w:tplc="0BAAC4F4" w:tentative="1">
      <w:start w:val="1"/>
      <w:numFmt w:val="bullet"/>
      <w:lvlText w:val="•"/>
      <w:lvlJc w:val="left"/>
      <w:pPr>
        <w:tabs>
          <w:tab w:val="num" w:pos="6480"/>
        </w:tabs>
        <w:ind w:left="6480" w:hanging="360"/>
      </w:pPr>
      <w:rPr>
        <w:rFonts w:ascii="Arial" w:hAnsi="Arial" w:hint="default"/>
      </w:rPr>
    </w:lvl>
  </w:abstractNum>
  <w:abstractNum w:abstractNumId="8">
    <w:nsid w:val="12E6439C"/>
    <w:multiLevelType w:val="hybridMultilevel"/>
    <w:tmpl w:val="CDA236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8FA"/>
    <w:multiLevelType w:val="hybridMultilevel"/>
    <w:tmpl w:val="D6E255D0"/>
    <w:lvl w:ilvl="0" w:tplc="20C8F042">
      <w:start w:val="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BF3828"/>
    <w:multiLevelType w:val="hybridMultilevel"/>
    <w:tmpl w:val="D57A4A44"/>
    <w:lvl w:ilvl="0" w:tplc="2014E21C">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6B7271"/>
    <w:multiLevelType w:val="hybridMultilevel"/>
    <w:tmpl w:val="BEA2B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37106C"/>
    <w:multiLevelType w:val="hybridMultilevel"/>
    <w:tmpl w:val="6E760C60"/>
    <w:lvl w:ilvl="0" w:tplc="FEA6AEF0">
      <w:start w:val="1"/>
      <w:numFmt w:val="bullet"/>
      <w:lvlText w:val="•"/>
      <w:lvlJc w:val="left"/>
      <w:pPr>
        <w:tabs>
          <w:tab w:val="num" w:pos="720"/>
        </w:tabs>
        <w:ind w:left="720" w:hanging="360"/>
      </w:pPr>
      <w:rPr>
        <w:rFonts w:ascii="Arial" w:hAnsi="Arial" w:hint="default"/>
      </w:rPr>
    </w:lvl>
    <w:lvl w:ilvl="1" w:tplc="AE021084">
      <w:start w:val="37"/>
      <w:numFmt w:val="bullet"/>
      <w:lvlText w:val="–"/>
      <w:lvlJc w:val="left"/>
      <w:pPr>
        <w:tabs>
          <w:tab w:val="num" w:pos="1440"/>
        </w:tabs>
        <w:ind w:left="1440" w:hanging="360"/>
      </w:pPr>
      <w:rPr>
        <w:rFonts w:ascii="Arial" w:hAnsi="Arial" w:hint="default"/>
      </w:rPr>
    </w:lvl>
    <w:lvl w:ilvl="2" w:tplc="055E63FC">
      <w:start w:val="37"/>
      <w:numFmt w:val="bullet"/>
      <w:lvlText w:val="•"/>
      <w:lvlJc w:val="left"/>
      <w:pPr>
        <w:tabs>
          <w:tab w:val="num" w:pos="2160"/>
        </w:tabs>
        <w:ind w:left="2160" w:hanging="360"/>
      </w:pPr>
      <w:rPr>
        <w:rFonts w:ascii="Arial" w:hAnsi="Arial" w:hint="default"/>
      </w:rPr>
    </w:lvl>
    <w:lvl w:ilvl="3" w:tplc="4E9AFD12" w:tentative="1">
      <w:start w:val="1"/>
      <w:numFmt w:val="bullet"/>
      <w:lvlText w:val="•"/>
      <w:lvlJc w:val="left"/>
      <w:pPr>
        <w:tabs>
          <w:tab w:val="num" w:pos="2880"/>
        </w:tabs>
        <w:ind w:left="2880" w:hanging="360"/>
      </w:pPr>
      <w:rPr>
        <w:rFonts w:ascii="Arial" w:hAnsi="Arial" w:hint="default"/>
      </w:rPr>
    </w:lvl>
    <w:lvl w:ilvl="4" w:tplc="5AFC12FC" w:tentative="1">
      <w:start w:val="1"/>
      <w:numFmt w:val="bullet"/>
      <w:lvlText w:val="•"/>
      <w:lvlJc w:val="left"/>
      <w:pPr>
        <w:tabs>
          <w:tab w:val="num" w:pos="3600"/>
        </w:tabs>
        <w:ind w:left="3600" w:hanging="360"/>
      </w:pPr>
      <w:rPr>
        <w:rFonts w:ascii="Arial" w:hAnsi="Arial" w:hint="default"/>
      </w:rPr>
    </w:lvl>
    <w:lvl w:ilvl="5" w:tplc="905A2FD4" w:tentative="1">
      <w:start w:val="1"/>
      <w:numFmt w:val="bullet"/>
      <w:lvlText w:val="•"/>
      <w:lvlJc w:val="left"/>
      <w:pPr>
        <w:tabs>
          <w:tab w:val="num" w:pos="4320"/>
        </w:tabs>
        <w:ind w:left="4320" w:hanging="360"/>
      </w:pPr>
      <w:rPr>
        <w:rFonts w:ascii="Arial" w:hAnsi="Arial" w:hint="default"/>
      </w:rPr>
    </w:lvl>
    <w:lvl w:ilvl="6" w:tplc="48263028" w:tentative="1">
      <w:start w:val="1"/>
      <w:numFmt w:val="bullet"/>
      <w:lvlText w:val="•"/>
      <w:lvlJc w:val="left"/>
      <w:pPr>
        <w:tabs>
          <w:tab w:val="num" w:pos="5040"/>
        </w:tabs>
        <w:ind w:left="5040" w:hanging="360"/>
      </w:pPr>
      <w:rPr>
        <w:rFonts w:ascii="Arial" w:hAnsi="Arial" w:hint="default"/>
      </w:rPr>
    </w:lvl>
    <w:lvl w:ilvl="7" w:tplc="D04A3ABC" w:tentative="1">
      <w:start w:val="1"/>
      <w:numFmt w:val="bullet"/>
      <w:lvlText w:val="•"/>
      <w:lvlJc w:val="left"/>
      <w:pPr>
        <w:tabs>
          <w:tab w:val="num" w:pos="5760"/>
        </w:tabs>
        <w:ind w:left="5760" w:hanging="360"/>
      </w:pPr>
      <w:rPr>
        <w:rFonts w:ascii="Arial" w:hAnsi="Arial" w:hint="default"/>
      </w:rPr>
    </w:lvl>
    <w:lvl w:ilvl="8" w:tplc="AF3C414C" w:tentative="1">
      <w:start w:val="1"/>
      <w:numFmt w:val="bullet"/>
      <w:lvlText w:val="•"/>
      <w:lvlJc w:val="left"/>
      <w:pPr>
        <w:tabs>
          <w:tab w:val="num" w:pos="6480"/>
        </w:tabs>
        <w:ind w:left="6480" w:hanging="360"/>
      </w:pPr>
      <w:rPr>
        <w:rFonts w:ascii="Arial" w:hAnsi="Arial" w:hint="default"/>
      </w:rPr>
    </w:lvl>
  </w:abstractNum>
  <w:abstractNum w:abstractNumId="24">
    <w:nsid w:val="76D650D4"/>
    <w:multiLevelType w:val="hybridMultilevel"/>
    <w:tmpl w:val="FEAE1E7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22"/>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19"/>
  </w:num>
  <w:num w:numId="15">
    <w:abstractNumId w:val="1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 w:numId="20">
    <w:abstractNumId w:val="9"/>
  </w:num>
  <w:num w:numId="21">
    <w:abstractNumId w:val="21"/>
  </w:num>
  <w:num w:numId="22">
    <w:abstractNumId w:val="20"/>
  </w:num>
  <w:num w:numId="23">
    <w:abstractNumId w:val="23"/>
  </w:num>
  <w:num w:numId="24">
    <w:abstractNumId w:val="7"/>
  </w:num>
  <w:num w:numId="25">
    <w:abstractNumId w:val="24"/>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564D"/>
    <w:rsid w:val="00025ECA"/>
    <w:rsid w:val="00027939"/>
    <w:rsid w:val="0003083A"/>
    <w:rsid w:val="000325B8"/>
    <w:rsid w:val="00034C15"/>
    <w:rsid w:val="00036BA1"/>
    <w:rsid w:val="000422E2"/>
    <w:rsid w:val="00042F22"/>
    <w:rsid w:val="000444EF"/>
    <w:rsid w:val="00052A07"/>
    <w:rsid w:val="000534E3"/>
    <w:rsid w:val="0005606A"/>
    <w:rsid w:val="00057117"/>
    <w:rsid w:val="000616E7"/>
    <w:rsid w:val="0006487E"/>
    <w:rsid w:val="00065E1A"/>
    <w:rsid w:val="00075087"/>
    <w:rsid w:val="00077E5F"/>
    <w:rsid w:val="0008036A"/>
    <w:rsid w:val="00081AE6"/>
    <w:rsid w:val="000855EB"/>
    <w:rsid w:val="00085B52"/>
    <w:rsid w:val="000866F2"/>
    <w:rsid w:val="0009009F"/>
    <w:rsid w:val="00091557"/>
    <w:rsid w:val="000924C1"/>
    <w:rsid w:val="000924F0"/>
    <w:rsid w:val="00092A8A"/>
    <w:rsid w:val="00093474"/>
    <w:rsid w:val="000949A1"/>
    <w:rsid w:val="0009510F"/>
    <w:rsid w:val="000A0110"/>
    <w:rsid w:val="000A1B7B"/>
    <w:rsid w:val="000A56F2"/>
    <w:rsid w:val="000B2719"/>
    <w:rsid w:val="000B3A8F"/>
    <w:rsid w:val="000B4AB9"/>
    <w:rsid w:val="000B58C3"/>
    <w:rsid w:val="000B5E16"/>
    <w:rsid w:val="000B61E9"/>
    <w:rsid w:val="000C165A"/>
    <w:rsid w:val="000C2E19"/>
    <w:rsid w:val="000D0D07"/>
    <w:rsid w:val="000D160E"/>
    <w:rsid w:val="000D4157"/>
    <w:rsid w:val="000D4797"/>
    <w:rsid w:val="000E0527"/>
    <w:rsid w:val="000E1E92"/>
    <w:rsid w:val="000E6A4C"/>
    <w:rsid w:val="000F06D6"/>
    <w:rsid w:val="000F0AF2"/>
    <w:rsid w:val="000F0EB1"/>
    <w:rsid w:val="000F1106"/>
    <w:rsid w:val="000F3BE9"/>
    <w:rsid w:val="000F3F6C"/>
    <w:rsid w:val="000F6DF3"/>
    <w:rsid w:val="001005FF"/>
    <w:rsid w:val="0010093A"/>
    <w:rsid w:val="001062FB"/>
    <w:rsid w:val="001063E6"/>
    <w:rsid w:val="00113CF4"/>
    <w:rsid w:val="00114421"/>
    <w:rsid w:val="001153EA"/>
    <w:rsid w:val="00115643"/>
    <w:rsid w:val="00116765"/>
    <w:rsid w:val="001219F5"/>
    <w:rsid w:val="00121A20"/>
    <w:rsid w:val="00122F2E"/>
    <w:rsid w:val="0012377F"/>
    <w:rsid w:val="00124314"/>
    <w:rsid w:val="00126B4A"/>
    <w:rsid w:val="00132FD0"/>
    <w:rsid w:val="001344C0"/>
    <w:rsid w:val="001346FA"/>
    <w:rsid w:val="00135252"/>
    <w:rsid w:val="001362AB"/>
    <w:rsid w:val="00137AB5"/>
    <w:rsid w:val="00137F0B"/>
    <w:rsid w:val="0014005F"/>
    <w:rsid w:val="001424EE"/>
    <w:rsid w:val="00145463"/>
    <w:rsid w:val="00151E23"/>
    <w:rsid w:val="001526E0"/>
    <w:rsid w:val="001551B5"/>
    <w:rsid w:val="00155D67"/>
    <w:rsid w:val="001643A8"/>
    <w:rsid w:val="001659C1"/>
    <w:rsid w:val="00167254"/>
    <w:rsid w:val="00173A8E"/>
    <w:rsid w:val="00173F21"/>
    <w:rsid w:val="00177795"/>
    <w:rsid w:val="0018143F"/>
    <w:rsid w:val="0018351A"/>
    <w:rsid w:val="00190AC1"/>
    <w:rsid w:val="0019287B"/>
    <w:rsid w:val="0019341A"/>
    <w:rsid w:val="001966A8"/>
    <w:rsid w:val="00197DF9"/>
    <w:rsid w:val="001A1987"/>
    <w:rsid w:val="001A2564"/>
    <w:rsid w:val="001A6173"/>
    <w:rsid w:val="001A6CBA"/>
    <w:rsid w:val="001B0D97"/>
    <w:rsid w:val="001B5A5D"/>
    <w:rsid w:val="001C1CE5"/>
    <w:rsid w:val="001C3D2A"/>
    <w:rsid w:val="001C6495"/>
    <w:rsid w:val="001D51BA"/>
    <w:rsid w:val="001D5CED"/>
    <w:rsid w:val="001D6342"/>
    <w:rsid w:val="001D6D53"/>
    <w:rsid w:val="001D738D"/>
    <w:rsid w:val="001E07C6"/>
    <w:rsid w:val="001E58E2"/>
    <w:rsid w:val="001E7AED"/>
    <w:rsid w:val="001F22D9"/>
    <w:rsid w:val="001F3916"/>
    <w:rsid w:val="001F54C5"/>
    <w:rsid w:val="001F662C"/>
    <w:rsid w:val="001F6C02"/>
    <w:rsid w:val="001F7074"/>
    <w:rsid w:val="00200490"/>
    <w:rsid w:val="00201F3A"/>
    <w:rsid w:val="00202195"/>
    <w:rsid w:val="002036FD"/>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9CA"/>
    <w:rsid w:val="00244C8B"/>
    <w:rsid w:val="002458EB"/>
    <w:rsid w:val="002500C8"/>
    <w:rsid w:val="00257543"/>
    <w:rsid w:val="002617E7"/>
    <w:rsid w:val="00261FC8"/>
    <w:rsid w:val="00264228"/>
    <w:rsid w:val="00264334"/>
    <w:rsid w:val="0026473E"/>
    <w:rsid w:val="00266214"/>
    <w:rsid w:val="00267C83"/>
    <w:rsid w:val="00270A14"/>
    <w:rsid w:val="0027144F"/>
    <w:rsid w:val="00271F3A"/>
    <w:rsid w:val="00273278"/>
    <w:rsid w:val="002737F4"/>
    <w:rsid w:val="00277F27"/>
    <w:rsid w:val="002805F5"/>
    <w:rsid w:val="00280751"/>
    <w:rsid w:val="0028280A"/>
    <w:rsid w:val="00286ACD"/>
    <w:rsid w:val="00287838"/>
    <w:rsid w:val="002907B5"/>
    <w:rsid w:val="00292EB7"/>
    <w:rsid w:val="00294534"/>
    <w:rsid w:val="00296227"/>
    <w:rsid w:val="00296F44"/>
    <w:rsid w:val="0029777D"/>
    <w:rsid w:val="002A055E"/>
    <w:rsid w:val="002A1D4E"/>
    <w:rsid w:val="002A2869"/>
    <w:rsid w:val="002B24D6"/>
    <w:rsid w:val="002B77F2"/>
    <w:rsid w:val="002C0F1E"/>
    <w:rsid w:val="002C41E6"/>
    <w:rsid w:val="002D071A"/>
    <w:rsid w:val="002D0777"/>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608D"/>
    <w:rsid w:val="00331751"/>
    <w:rsid w:val="00334579"/>
    <w:rsid w:val="00335858"/>
    <w:rsid w:val="00336BDA"/>
    <w:rsid w:val="003414F7"/>
    <w:rsid w:val="00342BD7"/>
    <w:rsid w:val="00343A07"/>
    <w:rsid w:val="00346DB5"/>
    <w:rsid w:val="003477B1"/>
    <w:rsid w:val="003531F2"/>
    <w:rsid w:val="0035482C"/>
    <w:rsid w:val="00357380"/>
    <w:rsid w:val="003602D9"/>
    <w:rsid w:val="003604CE"/>
    <w:rsid w:val="00370E47"/>
    <w:rsid w:val="003742AC"/>
    <w:rsid w:val="00377CE1"/>
    <w:rsid w:val="00385BF0"/>
    <w:rsid w:val="00391343"/>
    <w:rsid w:val="00391A5A"/>
    <w:rsid w:val="003939FF"/>
    <w:rsid w:val="003A2223"/>
    <w:rsid w:val="003A2A0F"/>
    <w:rsid w:val="003A45A1"/>
    <w:rsid w:val="003A4A7B"/>
    <w:rsid w:val="003A5B0A"/>
    <w:rsid w:val="003A6BAC"/>
    <w:rsid w:val="003A7EF3"/>
    <w:rsid w:val="003B159C"/>
    <w:rsid w:val="003B369F"/>
    <w:rsid w:val="003B36A3"/>
    <w:rsid w:val="003B5941"/>
    <w:rsid w:val="003B7FE5"/>
    <w:rsid w:val="003C11C8"/>
    <w:rsid w:val="003C2702"/>
    <w:rsid w:val="003C7806"/>
    <w:rsid w:val="003D109F"/>
    <w:rsid w:val="003D2478"/>
    <w:rsid w:val="003D2FC4"/>
    <w:rsid w:val="003D3C45"/>
    <w:rsid w:val="003D5B1F"/>
    <w:rsid w:val="003E15FA"/>
    <w:rsid w:val="003E1C2C"/>
    <w:rsid w:val="003E39FF"/>
    <w:rsid w:val="003E4607"/>
    <w:rsid w:val="003E55E4"/>
    <w:rsid w:val="003E74E3"/>
    <w:rsid w:val="003F048A"/>
    <w:rsid w:val="003F05C7"/>
    <w:rsid w:val="003F0DBD"/>
    <w:rsid w:val="003F2CD4"/>
    <w:rsid w:val="003F6BBE"/>
    <w:rsid w:val="004000E8"/>
    <w:rsid w:val="00402E2B"/>
    <w:rsid w:val="004032A1"/>
    <w:rsid w:val="0040512B"/>
    <w:rsid w:val="00405CA5"/>
    <w:rsid w:val="00407CD3"/>
    <w:rsid w:val="00410134"/>
    <w:rsid w:val="00410B72"/>
    <w:rsid w:val="00410F18"/>
    <w:rsid w:val="0041263E"/>
    <w:rsid w:val="00413AAC"/>
    <w:rsid w:val="00421105"/>
    <w:rsid w:val="004242F4"/>
    <w:rsid w:val="00424327"/>
    <w:rsid w:val="00427248"/>
    <w:rsid w:val="00437447"/>
    <w:rsid w:val="0044121C"/>
    <w:rsid w:val="00441A92"/>
    <w:rsid w:val="00444F56"/>
    <w:rsid w:val="00446488"/>
    <w:rsid w:val="004517AA"/>
    <w:rsid w:val="00451DF9"/>
    <w:rsid w:val="00452CAC"/>
    <w:rsid w:val="00457565"/>
    <w:rsid w:val="00457B71"/>
    <w:rsid w:val="00460634"/>
    <w:rsid w:val="00463177"/>
    <w:rsid w:val="00465F3A"/>
    <w:rsid w:val="004669E2"/>
    <w:rsid w:val="00470C31"/>
    <w:rsid w:val="004717D8"/>
    <w:rsid w:val="004734D0"/>
    <w:rsid w:val="0047556B"/>
    <w:rsid w:val="00477768"/>
    <w:rsid w:val="00492BC5"/>
    <w:rsid w:val="00494D82"/>
    <w:rsid w:val="0049587E"/>
    <w:rsid w:val="004964F1"/>
    <w:rsid w:val="00496C4B"/>
    <w:rsid w:val="004A16BC"/>
    <w:rsid w:val="004A2B94"/>
    <w:rsid w:val="004A42E9"/>
    <w:rsid w:val="004A7E28"/>
    <w:rsid w:val="004B7C0C"/>
    <w:rsid w:val="004C3898"/>
    <w:rsid w:val="004C618D"/>
    <w:rsid w:val="004D223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291"/>
    <w:rsid w:val="00534B59"/>
    <w:rsid w:val="00536759"/>
    <w:rsid w:val="00537C62"/>
    <w:rsid w:val="00545FED"/>
    <w:rsid w:val="00546970"/>
    <w:rsid w:val="00554E19"/>
    <w:rsid w:val="0056121F"/>
    <w:rsid w:val="005629E7"/>
    <w:rsid w:val="00572505"/>
    <w:rsid w:val="00573396"/>
    <w:rsid w:val="005762C1"/>
    <w:rsid w:val="00582809"/>
    <w:rsid w:val="0058798C"/>
    <w:rsid w:val="005900FA"/>
    <w:rsid w:val="005935A4"/>
    <w:rsid w:val="005948C2"/>
    <w:rsid w:val="00595DCA"/>
    <w:rsid w:val="0059779B"/>
    <w:rsid w:val="00597DFE"/>
    <w:rsid w:val="005A209A"/>
    <w:rsid w:val="005A662D"/>
    <w:rsid w:val="005B35D7"/>
    <w:rsid w:val="005B392A"/>
    <w:rsid w:val="005B3AA3"/>
    <w:rsid w:val="005B617D"/>
    <w:rsid w:val="005B6F83"/>
    <w:rsid w:val="005C2020"/>
    <w:rsid w:val="005C74FB"/>
    <w:rsid w:val="005D1602"/>
    <w:rsid w:val="005E343D"/>
    <w:rsid w:val="005E385F"/>
    <w:rsid w:val="005E5B81"/>
    <w:rsid w:val="005F2CB1"/>
    <w:rsid w:val="005F3025"/>
    <w:rsid w:val="005F618C"/>
    <w:rsid w:val="005F70BD"/>
    <w:rsid w:val="0060283C"/>
    <w:rsid w:val="00604F14"/>
    <w:rsid w:val="00610A25"/>
    <w:rsid w:val="00611B83"/>
    <w:rsid w:val="00613257"/>
    <w:rsid w:val="00615A7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81D"/>
    <w:rsid w:val="0064624E"/>
    <w:rsid w:val="0064694C"/>
    <w:rsid w:val="00650AB9"/>
    <w:rsid w:val="00655733"/>
    <w:rsid w:val="00655ACD"/>
    <w:rsid w:val="00656A92"/>
    <w:rsid w:val="00656DDE"/>
    <w:rsid w:val="0066011D"/>
    <w:rsid w:val="006607C0"/>
    <w:rsid w:val="006613A6"/>
    <w:rsid w:val="006627A2"/>
    <w:rsid w:val="006634E6"/>
    <w:rsid w:val="006655EE"/>
    <w:rsid w:val="0066597D"/>
    <w:rsid w:val="00667EE7"/>
    <w:rsid w:val="00670922"/>
    <w:rsid w:val="00670BE1"/>
    <w:rsid w:val="0067218F"/>
    <w:rsid w:val="006733D0"/>
    <w:rsid w:val="006741F2"/>
    <w:rsid w:val="00674CC3"/>
    <w:rsid w:val="00675C72"/>
    <w:rsid w:val="006771F9"/>
    <w:rsid w:val="006776D7"/>
    <w:rsid w:val="0067796E"/>
    <w:rsid w:val="00681003"/>
    <w:rsid w:val="006817C9"/>
    <w:rsid w:val="00683ECE"/>
    <w:rsid w:val="0068484F"/>
    <w:rsid w:val="006900CD"/>
    <w:rsid w:val="00695FC2"/>
    <w:rsid w:val="00696949"/>
    <w:rsid w:val="00697052"/>
    <w:rsid w:val="006A46FB"/>
    <w:rsid w:val="006A5E28"/>
    <w:rsid w:val="006A697B"/>
    <w:rsid w:val="006A7AFF"/>
    <w:rsid w:val="006B1816"/>
    <w:rsid w:val="006B2099"/>
    <w:rsid w:val="006B50CF"/>
    <w:rsid w:val="006B6DE2"/>
    <w:rsid w:val="006C03B8"/>
    <w:rsid w:val="006C5EC9"/>
    <w:rsid w:val="006C6059"/>
    <w:rsid w:val="006C7522"/>
    <w:rsid w:val="006D08E2"/>
    <w:rsid w:val="006D6F08"/>
    <w:rsid w:val="006E062C"/>
    <w:rsid w:val="006E28B7"/>
    <w:rsid w:val="006E3310"/>
    <w:rsid w:val="006E4E39"/>
    <w:rsid w:val="006E565E"/>
    <w:rsid w:val="006E673D"/>
    <w:rsid w:val="006E7D3B"/>
    <w:rsid w:val="006F1B70"/>
    <w:rsid w:val="006F341D"/>
    <w:rsid w:val="006F3CDE"/>
    <w:rsid w:val="006F58D4"/>
    <w:rsid w:val="006F7CDB"/>
    <w:rsid w:val="0070346E"/>
    <w:rsid w:val="00704EDB"/>
    <w:rsid w:val="0070537F"/>
    <w:rsid w:val="00706101"/>
    <w:rsid w:val="00707072"/>
    <w:rsid w:val="00707D61"/>
    <w:rsid w:val="00712287"/>
    <w:rsid w:val="00712772"/>
    <w:rsid w:val="007148D3"/>
    <w:rsid w:val="00715B9A"/>
    <w:rsid w:val="00720B1F"/>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3D37"/>
    <w:rsid w:val="00764C2B"/>
    <w:rsid w:val="00765281"/>
    <w:rsid w:val="00766BAD"/>
    <w:rsid w:val="007730BD"/>
    <w:rsid w:val="007755F2"/>
    <w:rsid w:val="00776971"/>
    <w:rsid w:val="007803D5"/>
    <w:rsid w:val="007805E0"/>
    <w:rsid w:val="0078177E"/>
    <w:rsid w:val="0078304C"/>
    <w:rsid w:val="00783673"/>
    <w:rsid w:val="00783EE7"/>
    <w:rsid w:val="0078498B"/>
    <w:rsid w:val="00784FA6"/>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119"/>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7D1"/>
    <w:rsid w:val="00825C42"/>
    <w:rsid w:val="00825D25"/>
    <w:rsid w:val="00827D6F"/>
    <w:rsid w:val="008376AC"/>
    <w:rsid w:val="008444E8"/>
    <w:rsid w:val="00844E80"/>
    <w:rsid w:val="00846FE7"/>
    <w:rsid w:val="00850CEC"/>
    <w:rsid w:val="00853FFA"/>
    <w:rsid w:val="00856911"/>
    <w:rsid w:val="00864BC7"/>
    <w:rsid w:val="008677FD"/>
    <w:rsid w:val="008706D4"/>
    <w:rsid w:val="00870F8A"/>
    <w:rsid w:val="008719A4"/>
    <w:rsid w:val="00871D23"/>
    <w:rsid w:val="00872065"/>
    <w:rsid w:val="00874312"/>
    <w:rsid w:val="0087437C"/>
    <w:rsid w:val="00875CD7"/>
    <w:rsid w:val="00876B4D"/>
    <w:rsid w:val="00877F18"/>
    <w:rsid w:val="00887567"/>
    <w:rsid w:val="008940B9"/>
    <w:rsid w:val="00894A88"/>
    <w:rsid w:val="00895386"/>
    <w:rsid w:val="00897F48"/>
    <w:rsid w:val="008A21FF"/>
    <w:rsid w:val="008A2CE2"/>
    <w:rsid w:val="008A30AC"/>
    <w:rsid w:val="008A44B8"/>
    <w:rsid w:val="008A51A8"/>
    <w:rsid w:val="008A54C7"/>
    <w:rsid w:val="008A77D8"/>
    <w:rsid w:val="008B0483"/>
    <w:rsid w:val="008B0B06"/>
    <w:rsid w:val="008B120C"/>
    <w:rsid w:val="008B51A0"/>
    <w:rsid w:val="008B592A"/>
    <w:rsid w:val="008B7B5C"/>
    <w:rsid w:val="008C0C99"/>
    <w:rsid w:val="008C2017"/>
    <w:rsid w:val="008C4958"/>
    <w:rsid w:val="008C4BAA"/>
    <w:rsid w:val="008C6AE8"/>
    <w:rsid w:val="008C7573"/>
    <w:rsid w:val="008D11E8"/>
    <w:rsid w:val="008D34F1"/>
    <w:rsid w:val="008D39D8"/>
    <w:rsid w:val="008D6D1A"/>
    <w:rsid w:val="008E065E"/>
    <w:rsid w:val="008E0927"/>
    <w:rsid w:val="008E1909"/>
    <w:rsid w:val="008F1EAB"/>
    <w:rsid w:val="008F33DC"/>
    <w:rsid w:val="008F477F"/>
    <w:rsid w:val="0090228A"/>
    <w:rsid w:val="00902350"/>
    <w:rsid w:val="0090336B"/>
    <w:rsid w:val="009053AA"/>
    <w:rsid w:val="00906939"/>
    <w:rsid w:val="00910B7D"/>
    <w:rsid w:val="00911DFB"/>
    <w:rsid w:val="009139D9"/>
    <w:rsid w:val="00914AD8"/>
    <w:rsid w:val="00916079"/>
    <w:rsid w:val="00917CE9"/>
    <w:rsid w:val="00920BF2"/>
    <w:rsid w:val="00922010"/>
    <w:rsid w:val="00931BD9"/>
    <w:rsid w:val="00933461"/>
    <w:rsid w:val="009368F3"/>
    <w:rsid w:val="00941636"/>
    <w:rsid w:val="00943742"/>
    <w:rsid w:val="00944174"/>
    <w:rsid w:val="00945C05"/>
    <w:rsid w:val="00946945"/>
    <w:rsid w:val="00947713"/>
    <w:rsid w:val="00950DE7"/>
    <w:rsid w:val="00953920"/>
    <w:rsid w:val="00953D47"/>
    <w:rsid w:val="00956492"/>
    <w:rsid w:val="0095681E"/>
    <w:rsid w:val="009572D4"/>
    <w:rsid w:val="00961921"/>
    <w:rsid w:val="00961BEF"/>
    <w:rsid w:val="0096430A"/>
    <w:rsid w:val="0096554B"/>
    <w:rsid w:val="0096584A"/>
    <w:rsid w:val="00971F08"/>
    <w:rsid w:val="00975FE5"/>
    <w:rsid w:val="0097603D"/>
    <w:rsid w:val="00976949"/>
    <w:rsid w:val="00980477"/>
    <w:rsid w:val="00985253"/>
    <w:rsid w:val="009853B3"/>
    <w:rsid w:val="00990630"/>
    <w:rsid w:val="00991761"/>
    <w:rsid w:val="00994DCA"/>
    <w:rsid w:val="009960EC"/>
    <w:rsid w:val="00996B93"/>
    <w:rsid w:val="009970DD"/>
    <w:rsid w:val="009A0FBA"/>
    <w:rsid w:val="009A1601"/>
    <w:rsid w:val="009A462D"/>
    <w:rsid w:val="009A5CBA"/>
    <w:rsid w:val="009B1F30"/>
    <w:rsid w:val="009B3AC2"/>
    <w:rsid w:val="009B4DF4"/>
    <w:rsid w:val="009B564E"/>
    <w:rsid w:val="009B58C9"/>
    <w:rsid w:val="009B7E87"/>
    <w:rsid w:val="009C403E"/>
    <w:rsid w:val="009D4831"/>
    <w:rsid w:val="009D4FF0"/>
    <w:rsid w:val="009D5E62"/>
    <w:rsid w:val="009D703C"/>
    <w:rsid w:val="009D718F"/>
    <w:rsid w:val="009E065C"/>
    <w:rsid w:val="009E068F"/>
    <w:rsid w:val="009E14E0"/>
    <w:rsid w:val="009E35DB"/>
    <w:rsid w:val="009E47A3"/>
    <w:rsid w:val="009F08F3"/>
    <w:rsid w:val="009F344F"/>
    <w:rsid w:val="009F46EC"/>
    <w:rsid w:val="00A048A8"/>
    <w:rsid w:val="00A04F49"/>
    <w:rsid w:val="00A13E54"/>
    <w:rsid w:val="00A140F8"/>
    <w:rsid w:val="00A17F63"/>
    <w:rsid w:val="00A2193B"/>
    <w:rsid w:val="00A2351A"/>
    <w:rsid w:val="00A251E3"/>
    <w:rsid w:val="00A264A9"/>
    <w:rsid w:val="00A27785"/>
    <w:rsid w:val="00A30187"/>
    <w:rsid w:val="00A3448A"/>
    <w:rsid w:val="00A36297"/>
    <w:rsid w:val="00A41E2B"/>
    <w:rsid w:val="00A44C5C"/>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1F30"/>
    <w:rsid w:val="00AA51D6"/>
    <w:rsid w:val="00AB0BC8"/>
    <w:rsid w:val="00AB11CA"/>
    <w:rsid w:val="00AB14D9"/>
    <w:rsid w:val="00AB4AB8"/>
    <w:rsid w:val="00AB655E"/>
    <w:rsid w:val="00AB7DBF"/>
    <w:rsid w:val="00AC007F"/>
    <w:rsid w:val="00AC2ECD"/>
    <w:rsid w:val="00AC3119"/>
    <w:rsid w:val="00AC437D"/>
    <w:rsid w:val="00AC49FB"/>
    <w:rsid w:val="00AC5A10"/>
    <w:rsid w:val="00AD0AA3"/>
    <w:rsid w:val="00AD3F94"/>
    <w:rsid w:val="00AD4A5A"/>
    <w:rsid w:val="00AD631A"/>
    <w:rsid w:val="00AE27AC"/>
    <w:rsid w:val="00AE2D1F"/>
    <w:rsid w:val="00AE40E0"/>
    <w:rsid w:val="00AE4DBA"/>
    <w:rsid w:val="00AE4F07"/>
    <w:rsid w:val="00AF1C5D"/>
    <w:rsid w:val="00AF3EE8"/>
    <w:rsid w:val="00AF42D7"/>
    <w:rsid w:val="00B006FE"/>
    <w:rsid w:val="00B007CB"/>
    <w:rsid w:val="00B02AA9"/>
    <w:rsid w:val="00B02FA3"/>
    <w:rsid w:val="00B05084"/>
    <w:rsid w:val="00B12A70"/>
    <w:rsid w:val="00B157F9"/>
    <w:rsid w:val="00B167F1"/>
    <w:rsid w:val="00B20256"/>
    <w:rsid w:val="00B20D09"/>
    <w:rsid w:val="00B2763F"/>
    <w:rsid w:val="00B27AAC"/>
    <w:rsid w:val="00B30929"/>
    <w:rsid w:val="00B30F41"/>
    <w:rsid w:val="00B372AA"/>
    <w:rsid w:val="00B40445"/>
    <w:rsid w:val="00B41888"/>
    <w:rsid w:val="00B45A52"/>
    <w:rsid w:val="00B46175"/>
    <w:rsid w:val="00B62351"/>
    <w:rsid w:val="00B62AAA"/>
    <w:rsid w:val="00B664C7"/>
    <w:rsid w:val="00B739F6"/>
    <w:rsid w:val="00B81A6C"/>
    <w:rsid w:val="00B8574C"/>
    <w:rsid w:val="00B85DE5"/>
    <w:rsid w:val="00B90F73"/>
    <w:rsid w:val="00B93B59"/>
    <w:rsid w:val="00B9406A"/>
    <w:rsid w:val="00BA2280"/>
    <w:rsid w:val="00BA2A08"/>
    <w:rsid w:val="00BA56D2"/>
    <w:rsid w:val="00BA6A94"/>
    <w:rsid w:val="00BA73B0"/>
    <w:rsid w:val="00BA76E0"/>
    <w:rsid w:val="00BB2A25"/>
    <w:rsid w:val="00BB4052"/>
    <w:rsid w:val="00BB51E9"/>
    <w:rsid w:val="00BC0FDC"/>
    <w:rsid w:val="00BC3053"/>
    <w:rsid w:val="00BC4D2E"/>
    <w:rsid w:val="00BD48AC"/>
    <w:rsid w:val="00BD5C65"/>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B0A"/>
    <w:rsid w:val="00C05706"/>
    <w:rsid w:val="00C07377"/>
    <w:rsid w:val="00C10478"/>
    <w:rsid w:val="00C12107"/>
    <w:rsid w:val="00C12D16"/>
    <w:rsid w:val="00C14B34"/>
    <w:rsid w:val="00C14D4B"/>
    <w:rsid w:val="00C154BB"/>
    <w:rsid w:val="00C25ED9"/>
    <w:rsid w:val="00C279B5"/>
    <w:rsid w:val="00C27C45"/>
    <w:rsid w:val="00C3719D"/>
    <w:rsid w:val="00C54995"/>
    <w:rsid w:val="00C54D41"/>
    <w:rsid w:val="00C60783"/>
    <w:rsid w:val="00C61DFE"/>
    <w:rsid w:val="00C64672"/>
    <w:rsid w:val="00C70697"/>
    <w:rsid w:val="00C72EF4"/>
    <w:rsid w:val="00C75D2F"/>
    <w:rsid w:val="00C767BE"/>
    <w:rsid w:val="00C76963"/>
    <w:rsid w:val="00C76E3C"/>
    <w:rsid w:val="00C81568"/>
    <w:rsid w:val="00C9027A"/>
    <w:rsid w:val="00C9068E"/>
    <w:rsid w:val="00C93741"/>
    <w:rsid w:val="00C93C4B"/>
    <w:rsid w:val="00C944AB"/>
    <w:rsid w:val="00C95B40"/>
    <w:rsid w:val="00CA1ED8"/>
    <w:rsid w:val="00CB1F63"/>
    <w:rsid w:val="00CB7170"/>
    <w:rsid w:val="00CC040E"/>
    <w:rsid w:val="00CC111F"/>
    <w:rsid w:val="00CC2011"/>
    <w:rsid w:val="00CC3EA0"/>
    <w:rsid w:val="00CC65CA"/>
    <w:rsid w:val="00CC7B45"/>
    <w:rsid w:val="00CD1188"/>
    <w:rsid w:val="00CD2ED1"/>
    <w:rsid w:val="00CD337B"/>
    <w:rsid w:val="00CD4BAA"/>
    <w:rsid w:val="00CD58E5"/>
    <w:rsid w:val="00CE0424"/>
    <w:rsid w:val="00CE7561"/>
    <w:rsid w:val="00CF1354"/>
    <w:rsid w:val="00CF3B1F"/>
    <w:rsid w:val="00CF3BF6"/>
    <w:rsid w:val="00CF625B"/>
    <w:rsid w:val="00CF687E"/>
    <w:rsid w:val="00D0349B"/>
    <w:rsid w:val="00D04434"/>
    <w:rsid w:val="00D05011"/>
    <w:rsid w:val="00D10249"/>
    <w:rsid w:val="00D115C3"/>
    <w:rsid w:val="00D11897"/>
    <w:rsid w:val="00D127DE"/>
    <w:rsid w:val="00D13135"/>
    <w:rsid w:val="00D13E4E"/>
    <w:rsid w:val="00D21AEE"/>
    <w:rsid w:val="00D21E05"/>
    <w:rsid w:val="00D238D3"/>
    <w:rsid w:val="00D239A7"/>
    <w:rsid w:val="00D23F47"/>
    <w:rsid w:val="00D26343"/>
    <w:rsid w:val="00D3005B"/>
    <w:rsid w:val="00D32106"/>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398D"/>
    <w:rsid w:val="00D86CA3"/>
    <w:rsid w:val="00D871CE"/>
    <w:rsid w:val="00D9196D"/>
    <w:rsid w:val="00D92982"/>
    <w:rsid w:val="00DA22BD"/>
    <w:rsid w:val="00DA305E"/>
    <w:rsid w:val="00DA5007"/>
    <w:rsid w:val="00DA5417"/>
    <w:rsid w:val="00DA56E8"/>
    <w:rsid w:val="00DB0A9F"/>
    <w:rsid w:val="00DB33A1"/>
    <w:rsid w:val="00DB377D"/>
    <w:rsid w:val="00DC2D36"/>
    <w:rsid w:val="00DC362C"/>
    <w:rsid w:val="00DC53EF"/>
    <w:rsid w:val="00DD7571"/>
    <w:rsid w:val="00DE1277"/>
    <w:rsid w:val="00DE5608"/>
    <w:rsid w:val="00DE58D0"/>
    <w:rsid w:val="00DE654F"/>
    <w:rsid w:val="00DF0B6E"/>
    <w:rsid w:val="00DF15E0"/>
    <w:rsid w:val="00DF37A0"/>
    <w:rsid w:val="00E05823"/>
    <w:rsid w:val="00E1096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238"/>
    <w:rsid w:val="00E446F1"/>
    <w:rsid w:val="00E46886"/>
    <w:rsid w:val="00E47AEF"/>
    <w:rsid w:val="00E53B75"/>
    <w:rsid w:val="00E54E3B"/>
    <w:rsid w:val="00E559A0"/>
    <w:rsid w:val="00E55BBA"/>
    <w:rsid w:val="00E57565"/>
    <w:rsid w:val="00E63838"/>
    <w:rsid w:val="00E64434"/>
    <w:rsid w:val="00E67C51"/>
    <w:rsid w:val="00E72EFC"/>
    <w:rsid w:val="00E758EC"/>
    <w:rsid w:val="00E80DFA"/>
    <w:rsid w:val="00E8234C"/>
    <w:rsid w:val="00E83AA9"/>
    <w:rsid w:val="00E85928"/>
    <w:rsid w:val="00E87822"/>
    <w:rsid w:val="00E90395"/>
    <w:rsid w:val="00E90E49"/>
    <w:rsid w:val="00E917F9"/>
    <w:rsid w:val="00E9291C"/>
    <w:rsid w:val="00E93FFE"/>
    <w:rsid w:val="00E94F8A"/>
    <w:rsid w:val="00EA7A41"/>
    <w:rsid w:val="00EB077B"/>
    <w:rsid w:val="00EB47D2"/>
    <w:rsid w:val="00EB4EA2"/>
    <w:rsid w:val="00EC27C6"/>
    <w:rsid w:val="00EC2E0A"/>
    <w:rsid w:val="00EC4207"/>
    <w:rsid w:val="00EC5653"/>
    <w:rsid w:val="00EC71CE"/>
    <w:rsid w:val="00ED00BC"/>
    <w:rsid w:val="00ED1006"/>
    <w:rsid w:val="00ED4709"/>
    <w:rsid w:val="00EF18FE"/>
    <w:rsid w:val="00EF5787"/>
    <w:rsid w:val="00EF60D0"/>
    <w:rsid w:val="00F0528D"/>
    <w:rsid w:val="00F06C67"/>
    <w:rsid w:val="00F06DFD"/>
    <w:rsid w:val="00F071D1"/>
    <w:rsid w:val="00F07533"/>
    <w:rsid w:val="00F07B73"/>
    <w:rsid w:val="00F10629"/>
    <w:rsid w:val="00F15FA5"/>
    <w:rsid w:val="00F209B7"/>
    <w:rsid w:val="00F22DAD"/>
    <w:rsid w:val="00F2348C"/>
    <w:rsid w:val="00F2376F"/>
    <w:rsid w:val="00F243D8"/>
    <w:rsid w:val="00F30828"/>
    <w:rsid w:val="00F313D6"/>
    <w:rsid w:val="00F31C30"/>
    <w:rsid w:val="00F35D6B"/>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5C42"/>
    <w:rsid w:val="00F76EFA"/>
    <w:rsid w:val="00F804BE"/>
    <w:rsid w:val="00F817CE"/>
    <w:rsid w:val="00F8456C"/>
    <w:rsid w:val="00F859D8"/>
    <w:rsid w:val="00F868F5"/>
    <w:rsid w:val="00F9056A"/>
    <w:rsid w:val="00F90F8D"/>
    <w:rsid w:val="00F92782"/>
    <w:rsid w:val="00F93AA9"/>
    <w:rsid w:val="00F96985"/>
    <w:rsid w:val="00F97838"/>
    <w:rsid w:val="00FA2BB3"/>
    <w:rsid w:val="00FA7C62"/>
    <w:rsid w:val="00FB4C80"/>
    <w:rsid w:val="00FB6A6A"/>
    <w:rsid w:val="00FB70A7"/>
    <w:rsid w:val="00FC154A"/>
    <w:rsid w:val="00FC42FE"/>
    <w:rsid w:val="00FC4AD0"/>
    <w:rsid w:val="00FC7429"/>
    <w:rsid w:val="00FD07F6"/>
    <w:rsid w:val="00FD1EC8"/>
    <w:rsid w:val="00FD2AA2"/>
    <w:rsid w:val="00FD3DC0"/>
    <w:rsid w:val="00FD3FB3"/>
    <w:rsid w:val="00FD47ED"/>
    <w:rsid w:val="00FD5B5F"/>
    <w:rsid w:val="00FD5E84"/>
    <w:rsid w:val="00FD74DB"/>
    <w:rsid w:val="00FD7660"/>
    <w:rsid w:val="00FE0655"/>
    <w:rsid w:val="00FE1E9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02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C20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C202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C2020"/>
    <w:pPr>
      <w:numPr>
        <w:ilvl w:val="2"/>
      </w:numPr>
      <w:spacing w:before="120"/>
      <w:outlineLvl w:val="2"/>
    </w:pPr>
    <w:rPr>
      <w:sz w:val="28"/>
      <w:szCs w:val="28"/>
    </w:rPr>
  </w:style>
  <w:style w:type="paragraph" w:styleId="Heading4">
    <w:name w:val="heading 4"/>
    <w:basedOn w:val="Heading3"/>
    <w:next w:val="Normal"/>
    <w:qFormat/>
    <w:rsid w:val="005C2020"/>
    <w:pPr>
      <w:numPr>
        <w:ilvl w:val="3"/>
      </w:numPr>
      <w:outlineLvl w:val="3"/>
    </w:pPr>
    <w:rPr>
      <w:sz w:val="24"/>
      <w:szCs w:val="24"/>
    </w:rPr>
  </w:style>
  <w:style w:type="paragraph" w:styleId="Heading5">
    <w:name w:val="heading 5"/>
    <w:basedOn w:val="Heading4"/>
    <w:next w:val="Normal"/>
    <w:qFormat/>
    <w:rsid w:val="005C2020"/>
    <w:pPr>
      <w:numPr>
        <w:ilvl w:val="4"/>
      </w:numPr>
      <w:outlineLvl w:val="4"/>
    </w:pPr>
    <w:rPr>
      <w:sz w:val="22"/>
      <w:szCs w:val="22"/>
    </w:rPr>
  </w:style>
  <w:style w:type="paragraph" w:styleId="Heading6">
    <w:name w:val="heading 6"/>
    <w:basedOn w:val="Normal"/>
    <w:next w:val="Normal"/>
    <w:qFormat/>
    <w:rsid w:val="005C2020"/>
    <w:pPr>
      <w:keepNext/>
      <w:keepLines/>
      <w:numPr>
        <w:ilvl w:val="5"/>
        <w:numId w:val="1"/>
      </w:numPr>
      <w:spacing w:before="120"/>
      <w:outlineLvl w:val="5"/>
    </w:pPr>
    <w:rPr>
      <w:rFonts w:cs="Arial"/>
    </w:rPr>
  </w:style>
  <w:style w:type="paragraph" w:styleId="Heading7">
    <w:name w:val="heading 7"/>
    <w:basedOn w:val="Normal"/>
    <w:next w:val="Normal"/>
    <w:qFormat/>
    <w:rsid w:val="005C2020"/>
    <w:pPr>
      <w:keepNext/>
      <w:keepLines/>
      <w:numPr>
        <w:ilvl w:val="6"/>
        <w:numId w:val="1"/>
      </w:numPr>
      <w:spacing w:before="120"/>
      <w:outlineLvl w:val="6"/>
    </w:pPr>
    <w:rPr>
      <w:rFonts w:cs="Arial"/>
    </w:rPr>
  </w:style>
  <w:style w:type="paragraph" w:styleId="Heading8">
    <w:name w:val="heading 8"/>
    <w:basedOn w:val="Heading7"/>
    <w:next w:val="Normal"/>
    <w:qFormat/>
    <w:rsid w:val="005C2020"/>
    <w:pPr>
      <w:numPr>
        <w:ilvl w:val="7"/>
      </w:numPr>
      <w:outlineLvl w:val="7"/>
    </w:pPr>
  </w:style>
  <w:style w:type="paragraph" w:styleId="Heading9">
    <w:name w:val="heading 9"/>
    <w:basedOn w:val="Heading8"/>
    <w:next w:val="Normal"/>
    <w:qFormat/>
    <w:rsid w:val="005C20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2020"/>
    <w:pPr>
      <w:spacing w:before="180"/>
      <w:ind w:left="2693" w:hanging="2693"/>
    </w:pPr>
    <w:rPr>
      <w:b w:val="0"/>
      <w:bCs/>
    </w:rPr>
  </w:style>
  <w:style w:type="paragraph" w:styleId="TOC1">
    <w:name w:val="toc 1"/>
    <w:aliases w:val="Observation TOC2"/>
    <w:uiPriority w:val="39"/>
    <w:rsid w:val="005C202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C2020"/>
    <w:pPr>
      <w:keepNext/>
      <w:keepLines/>
      <w:spacing w:before="180"/>
      <w:jc w:val="center"/>
    </w:pPr>
  </w:style>
  <w:style w:type="paragraph" w:styleId="Caption">
    <w:name w:val="caption"/>
    <w:basedOn w:val="Normal"/>
    <w:next w:val="Normal"/>
    <w:qFormat/>
    <w:rsid w:val="005C2020"/>
    <w:pPr>
      <w:spacing w:after="240"/>
      <w:jc w:val="center"/>
    </w:pPr>
    <w:rPr>
      <w:b/>
      <w:bCs/>
    </w:rPr>
  </w:style>
  <w:style w:type="paragraph" w:styleId="TOC5">
    <w:name w:val="toc 5"/>
    <w:aliases w:val="Observation TOC"/>
    <w:basedOn w:val="TOC4"/>
    <w:semiHidden/>
    <w:rsid w:val="005C2020"/>
    <w:pPr>
      <w:tabs>
        <w:tab w:val="right" w:pos="1701"/>
      </w:tabs>
      <w:ind w:left="1701" w:hanging="1701"/>
    </w:pPr>
  </w:style>
  <w:style w:type="paragraph" w:styleId="TOC4">
    <w:name w:val="toc 4"/>
    <w:basedOn w:val="TOC3"/>
    <w:semiHidden/>
    <w:rsid w:val="005C2020"/>
    <w:pPr>
      <w:ind w:left="1418" w:hanging="1418"/>
    </w:pPr>
  </w:style>
  <w:style w:type="paragraph" w:styleId="TOC3">
    <w:name w:val="toc 3"/>
    <w:basedOn w:val="TOC2"/>
    <w:semiHidden/>
    <w:rsid w:val="005C2020"/>
    <w:pPr>
      <w:ind w:left="1134" w:hanging="1134"/>
    </w:pPr>
  </w:style>
  <w:style w:type="paragraph" w:styleId="TOC2">
    <w:name w:val="toc 2"/>
    <w:basedOn w:val="TOC1"/>
    <w:semiHidden/>
    <w:rsid w:val="005C2020"/>
    <w:pPr>
      <w:keepNext w:val="0"/>
      <w:spacing w:before="0"/>
      <w:ind w:left="851" w:hanging="851"/>
    </w:pPr>
    <w:rPr>
      <w:szCs w:val="20"/>
    </w:rPr>
  </w:style>
  <w:style w:type="paragraph" w:styleId="Index2">
    <w:name w:val="index 2"/>
    <w:basedOn w:val="Index1"/>
    <w:semiHidden/>
    <w:rsid w:val="005C2020"/>
    <w:pPr>
      <w:ind w:left="284"/>
    </w:pPr>
  </w:style>
  <w:style w:type="paragraph" w:styleId="Index1">
    <w:name w:val="index 1"/>
    <w:basedOn w:val="Normal"/>
    <w:semiHidden/>
    <w:rsid w:val="005C2020"/>
    <w:pPr>
      <w:keepLines/>
      <w:spacing w:after="0"/>
    </w:pPr>
  </w:style>
  <w:style w:type="paragraph" w:styleId="DocumentMap">
    <w:name w:val="Document Map"/>
    <w:basedOn w:val="Normal"/>
    <w:semiHidden/>
    <w:rsid w:val="005C2020"/>
    <w:pPr>
      <w:shd w:val="clear" w:color="auto" w:fill="000080"/>
    </w:pPr>
    <w:rPr>
      <w:rFonts w:ascii="Tahoma" w:hAnsi="Tahoma" w:cs="Tahoma"/>
    </w:rPr>
  </w:style>
  <w:style w:type="paragraph" w:styleId="ListNumber2">
    <w:name w:val="List Number 2"/>
    <w:basedOn w:val="ListNumber"/>
    <w:rsid w:val="005C2020"/>
    <w:pPr>
      <w:ind w:left="851"/>
    </w:pPr>
  </w:style>
  <w:style w:type="paragraph" w:styleId="ListNumber">
    <w:name w:val="List Number"/>
    <w:basedOn w:val="List"/>
    <w:rsid w:val="005C2020"/>
  </w:style>
  <w:style w:type="paragraph" w:styleId="List">
    <w:name w:val="List"/>
    <w:basedOn w:val="Normal"/>
    <w:rsid w:val="005C2020"/>
    <w:pPr>
      <w:ind w:left="568" w:hanging="284"/>
    </w:pPr>
  </w:style>
  <w:style w:type="paragraph" w:styleId="Header">
    <w:name w:val="header"/>
    <w:rsid w:val="005C202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C2020"/>
    <w:rPr>
      <w:b/>
      <w:bCs/>
      <w:position w:val="6"/>
      <w:sz w:val="16"/>
      <w:szCs w:val="16"/>
    </w:rPr>
  </w:style>
  <w:style w:type="paragraph" w:styleId="FootnoteText">
    <w:name w:val="footnote text"/>
    <w:basedOn w:val="Normal"/>
    <w:semiHidden/>
    <w:rsid w:val="005C2020"/>
    <w:pPr>
      <w:keepLines/>
      <w:spacing w:after="0"/>
      <w:ind w:left="454" w:hanging="454"/>
    </w:pPr>
    <w:rPr>
      <w:sz w:val="16"/>
      <w:szCs w:val="16"/>
    </w:rPr>
  </w:style>
  <w:style w:type="paragraph" w:customStyle="1" w:styleId="3GPPHeader">
    <w:name w:val="3GPP_Header"/>
    <w:basedOn w:val="Normal"/>
    <w:rsid w:val="005C2020"/>
    <w:pPr>
      <w:tabs>
        <w:tab w:val="left" w:pos="1701"/>
        <w:tab w:val="right" w:pos="9639"/>
      </w:tabs>
      <w:spacing w:after="240"/>
    </w:pPr>
    <w:rPr>
      <w:b/>
      <w:sz w:val="24"/>
    </w:rPr>
  </w:style>
  <w:style w:type="paragraph" w:styleId="TOC9">
    <w:name w:val="toc 9"/>
    <w:basedOn w:val="TOC8"/>
    <w:semiHidden/>
    <w:rsid w:val="005C2020"/>
    <w:pPr>
      <w:ind w:left="1418" w:hanging="1418"/>
    </w:pPr>
  </w:style>
  <w:style w:type="paragraph" w:styleId="TOC6">
    <w:name w:val="toc 6"/>
    <w:basedOn w:val="TOC5"/>
    <w:next w:val="Normal"/>
    <w:semiHidden/>
    <w:rsid w:val="005C2020"/>
    <w:pPr>
      <w:ind w:left="1985" w:hanging="1985"/>
    </w:pPr>
  </w:style>
  <w:style w:type="paragraph" w:styleId="TOC7">
    <w:name w:val="toc 7"/>
    <w:basedOn w:val="TOC6"/>
    <w:next w:val="Normal"/>
    <w:semiHidden/>
    <w:rsid w:val="005C2020"/>
    <w:pPr>
      <w:ind w:left="2268" w:hanging="2268"/>
    </w:pPr>
  </w:style>
  <w:style w:type="paragraph" w:styleId="ListBullet2">
    <w:name w:val="List Bullet 2"/>
    <w:basedOn w:val="ListBullet"/>
    <w:rsid w:val="005C2020"/>
    <w:pPr>
      <w:numPr>
        <w:numId w:val="6"/>
      </w:numPr>
    </w:pPr>
  </w:style>
  <w:style w:type="paragraph" w:styleId="ListBullet">
    <w:name w:val="List Bullet"/>
    <w:basedOn w:val="BodyText"/>
    <w:rsid w:val="005C2020"/>
    <w:pPr>
      <w:numPr>
        <w:numId w:val="5"/>
      </w:numPr>
    </w:pPr>
  </w:style>
  <w:style w:type="paragraph" w:styleId="ListBullet3">
    <w:name w:val="List Bullet 3"/>
    <w:basedOn w:val="ListBullet2"/>
    <w:rsid w:val="005C2020"/>
    <w:pPr>
      <w:numPr>
        <w:numId w:val="7"/>
      </w:numPr>
    </w:pPr>
  </w:style>
  <w:style w:type="paragraph" w:customStyle="1" w:styleId="EQ">
    <w:name w:val="EQ"/>
    <w:basedOn w:val="Normal"/>
    <w:next w:val="Normal"/>
    <w:rsid w:val="005C2020"/>
    <w:pPr>
      <w:keepLines/>
      <w:tabs>
        <w:tab w:val="center" w:pos="4536"/>
        <w:tab w:val="right" w:pos="9072"/>
      </w:tabs>
      <w:spacing w:after="180"/>
      <w:jc w:val="left"/>
    </w:pPr>
    <w:rPr>
      <w:noProof/>
      <w:lang w:eastAsia="en-US"/>
    </w:rPr>
  </w:style>
  <w:style w:type="paragraph" w:styleId="List2">
    <w:name w:val="List 2"/>
    <w:basedOn w:val="List"/>
    <w:rsid w:val="005C2020"/>
    <w:pPr>
      <w:ind w:left="851"/>
    </w:pPr>
  </w:style>
  <w:style w:type="paragraph" w:styleId="List3">
    <w:name w:val="List 3"/>
    <w:basedOn w:val="List2"/>
    <w:rsid w:val="005C2020"/>
    <w:pPr>
      <w:ind w:left="1135"/>
    </w:pPr>
  </w:style>
  <w:style w:type="paragraph" w:styleId="List4">
    <w:name w:val="List 4"/>
    <w:basedOn w:val="List3"/>
    <w:rsid w:val="005C2020"/>
    <w:pPr>
      <w:ind w:left="1418"/>
    </w:pPr>
  </w:style>
  <w:style w:type="paragraph" w:styleId="List5">
    <w:name w:val="List 5"/>
    <w:basedOn w:val="List4"/>
    <w:rsid w:val="005C2020"/>
    <w:pPr>
      <w:ind w:left="1702"/>
    </w:pPr>
  </w:style>
  <w:style w:type="paragraph" w:customStyle="1" w:styleId="EditorsNote">
    <w:name w:val="Editor's Note"/>
    <w:basedOn w:val="Normal"/>
    <w:rsid w:val="005C2020"/>
    <w:pPr>
      <w:keepLines/>
      <w:spacing w:after="180"/>
      <w:ind w:left="1135" w:hanging="851"/>
      <w:jc w:val="left"/>
    </w:pPr>
    <w:rPr>
      <w:color w:val="FF0000"/>
      <w:lang w:eastAsia="en-US"/>
    </w:rPr>
  </w:style>
  <w:style w:type="paragraph" w:styleId="ListBullet4">
    <w:name w:val="List Bullet 4"/>
    <w:basedOn w:val="ListBullet3"/>
    <w:rsid w:val="005C2020"/>
    <w:pPr>
      <w:numPr>
        <w:numId w:val="8"/>
      </w:numPr>
    </w:pPr>
  </w:style>
  <w:style w:type="paragraph" w:styleId="ListBullet5">
    <w:name w:val="List Bullet 5"/>
    <w:basedOn w:val="ListBullet4"/>
    <w:rsid w:val="005C2020"/>
    <w:pPr>
      <w:numPr>
        <w:numId w:val="4"/>
      </w:numPr>
    </w:pPr>
  </w:style>
  <w:style w:type="paragraph" w:styleId="Footer">
    <w:name w:val="footer"/>
    <w:basedOn w:val="Header"/>
    <w:semiHidden/>
    <w:rsid w:val="005C2020"/>
    <w:pPr>
      <w:jc w:val="center"/>
    </w:pPr>
    <w:rPr>
      <w:i/>
      <w:iCs/>
    </w:rPr>
  </w:style>
  <w:style w:type="paragraph" w:customStyle="1" w:styleId="Reference">
    <w:name w:val="Reference"/>
    <w:basedOn w:val="Normal"/>
    <w:rsid w:val="005C2020"/>
    <w:pPr>
      <w:numPr>
        <w:numId w:val="2"/>
      </w:numPr>
    </w:pPr>
  </w:style>
  <w:style w:type="paragraph" w:styleId="BalloonText">
    <w:name w:val="Balloon Text"/>
    <w:basedOn w:val="Normal"/>
    <w:semiHidden/>
    <w:rsid w:val="005C2020"/>
    <w:rPr>
      <w:rFonts w:ascii="Tahoma" w:hAnsi="Tahoma" w:cs="Tahoma"/>
      <w:sz w:val="16"/>
      <w:szCs w:val="16"/>
    </w:rPr>
  </w:style>
  <w:style w:type="character" w:styleId="PageNumber">
    <w:name w:val="page number"/>
    <w:basedOn w:val="DefaultParagraphFont"/>
    <w:semiHidden/>
    <w:rsid w:val="005C2020"/>
  </w:style>
  <w:style w:type="paragraph" w:styleId="BodyText">
    <w:name w:val="Body Text"/>
    <w:basedOn w:val="Normal"/>
    <w:link w:val="BodyTextChar"/>
    <w:rsid w:val="005C2020"/>
  </w:style>
  <w:style w:type="character" w:styleId="Hyperlink">
    <w:name w:val="Hyperlink"/>
    <w:uiPriority w:val="99"/>
    <w:rsid w:val="005C2020"/>
    <w:rPr>
      <w:color w:val="0000FF"/>
      <w:u w:val="single"/>
      <w:lang w:val="en-GB"/>
    </w:rPr>
  </w:style>
  <w:style w:type="character" w:styleId="FollowedHyperlink">
    <w:name w:val="FollowedHyperlink"/>
    <w:semiHidden/>
    <w:rsid w:val="005C2020"/>
    <w:rPr>
      <w:color w:val="FF0000"/>
      <w:u w:val="single"/>
    </w:rPr>
  </w:style>
  <w:style w:type="character" w:styleId="CommentReference">
    <w:name w:val="annotation reference"/>
    <w:semiHidden/>
    <w:rsid w:val="005C2020"/>
    <w:rPr>
      <w:sz w:val="16"/>
      <w:szCs w:val="16"/>
    </w:rPr>
  </w:style>
  <w:style w:type="paragraph" w:styleId="CommentText">
    <w:name w:val="annotation text"/>
    <w:basedOn w:val="Normal"/>
    <w:semiHidden/>
    <w:rsid w:val="005C2020"/>
  </w:style>
  <w:style w:type="paragraph" w:styleId="CommentSubject">
    <w:name w:val="annotation subject"/>
    <w:basedOn w:val="CommentText"/>
    <w:next w:val="CommentText"/>
    <w:semiHidden/>
    <w:rsid w:val="005C2020"/>
    <w:rPr>
      <w:b/>
      <w:bCs/>
    </w:rPr>
  </w:style>
  <w:style w:type="character" w:customStyle="1" w:styleId="Heading1Char">
    <w:name w:val="Heading 1 Char"/>
    <w:link w:val="Heading1"/>
    <w:rsid w:val="005C2020"/>
    <w:rPr>
      <w:rFonts w:ascii="Arial" w:hAnsi="Arial" w:cs="Arial"/>
      <w:sz w:val="36"/>
      <w:szCs w:val="36"/>
      <w:lang w:val="en-GB" w:eastAsia="zh-CN"/>
    </w:rPr>
  </w:style>
  <w:style w:type="paragraph" w:customStyle="1" w:styleId="B1">
    <w:name w:val="B1"/>
    <w:basedOn w:val="List"/>
    <w:link w:val="B1Char1"/>
    <w:rsid w:val="005C2020"/>
    <w:pPr>
      <w:spacing w:after="180"/>
      <w:jc w:val="left"/>
    </w:pPr>
    <w:rPr>
      <w:lang w:eastAsia="en-US"/>
    </w:rPr>
  </w:style>
  <w:style w:type="paragraph" w:customStyle="1" w:styleId="B2">
    <w:name w:val="B2"/>
    <w:basedOn w:val="List2"/>
    <w:link w:val="B2Char"/>
    <w:rsid w:val="005C2020"/>
    <w:pPr>
      <w:spacing w:after="180"/>
      <w:jc w:val="left"/>
    </w:pPr>
    <w:rPr>
      <w:lang w:eastAsia="en-US"/>
    </w:rPr>
  </w:style>
  <w:style w:type="paragraph" w:customStyle="1" w:styleId="B3">
    <w:name w:val="B3"/>
    <w:basedOn w:val="List3"/>
    <w:link w:val="B3Char2"/>
    <w:rsid w:val="005C2020"/>
    <w:pPr>
      <w:spacing w:after="180"/>
      <w:jc w:val="left"/>
    </w:pPr>
    <w:rPr>
      <w:lang w:eastAsia="en-US"/>
    </w:rPr>
  </w:style>
  <w:style w:type="paragraph" w:customStyle="1" w:styleId="B4">
    <w:name w:val="B4"/>
    <w:basedOn w:val="List4"/>
    <w:link w:val="B4Char"/>
    <w:rsid w:val="005C2020"/>
    <w:pPr>
      <w:spacing w:after="180"/>
      <w:jc w:val="left"/>
    </w:pPr>
    <w:rPr>
      <w:lang w:eastAsia="en-US"/>
    </w:rPr>
  </w:style>
  <w:style w:type="paragraph" w:customStyle="1" w:styleId="Proposal">
    <w:name w:val="Proposal"/>
    <w:basedOn w:val="Normal"/>
    <w:rsid w:val="005C2020"/>
    <w:pPr>
      <w:numPr>
        <w:numId w:val="3"/>
      </w:numPr>
      <w:tabs>
        <w:tab w:val="clear" w:pos="1304"/>
        <w:tab w:val="left" w:pos="1701"/>
      </w:tabs>
      <w:ind w:left="1701" w:hanging="1701"/>
    </w:pPr>
    <w:rPr>
      <w:b/>
      <w:bCs/>
    </w:rPr>
  </w:style>
  <w:style w:type="character" w:customStyle="1" w:styleId="BodyTextChar">
    <w:name w:val="Body Text Char"/>
    <w:link w:val="BodyText"/>
    <w:rsid w:val="005C2020"/>
    <w:rPr>
      <w:rFonts w:ascii="Arial" w:hAnsi="Arial"/>
      <w:lang w:val="en-GB" w:eastAsia="zh-CN"/>
    </w:rPr>
  </w:style>
  <w:style w:type="paragraph" w:customStyle="1" w:styleId="B5">
    <w:name w:val="B5"/>
    <w:basedOn w:val="List5"/>
    <w:rsid w:val="005C2020"/>
    <w:pPr>
      <w:spacing w:after="180"/>
      <w:jc w:val="left"/>
    </w:pPr>
    <w:rPr>
      <w:lang w:eastAsia="en-US"/>
    </w:rPr>
  </w:style>
  <w:style w:type="paragraph" w:customStyle="1" w:styleId="EX">
    <w:name w:val="EX"/>
    <w:basedOn w:val="Normal"/>
    <w:link w:val="EXChar"/>
    <w:rsid w:val="005C2020"/>
    <w:pPr>
      <w:keepLines/>
      <w:spacing w:after="180"/>
      <w:ind w:left="1702" w:hanging="1418"/>
      <w:jc w:val="left"/>
    </w:pPr>
    <w:rPr>
      <w:lang w:eastAsia="en-US"/>
    </w:rPr>
  </w:style>
  <w:style w:type="paragraph" w:customStyle="1" w:styleId="EW">
    <w:name w:val="EW"/>
    <w:basedOn w:val="EX"/>
    <w:rsid w:val="005C2020"/>
    <w:pPr>
      <w:spacing w:after="0"/>
    </w:pPr>
  </w:style>
  <w:style w:type="paragraph" w:customStyle="1" w:styleId="TAL">
    <w:name w:val="TAL"/>
    <w:basedOn w:val="Normal"/>
    <w:link w:val="TALCar"/>
    <w:rsid w:val="005C2020"/>
    <w:pPr>
      <w:keepNext/>
      <w:keepLines/>
      <w:spacing w:after="0"/>
      <w:jc w:val="left"/>
    </w:pPr>
    <w:rPr>
      <w:sz w:val="18"/>
      <w:lang w:eastAsia="en-US"/>
    </w:rPr>
  </w:style>
  <w:style w:type="paragraph" w:customStyle="1" w:styleId="TAC">
    <w:name w:val="TAC"/>
    <w:basedOn w:val="TAL"/>
    <w:link w:val="TACChar"/>
    <w:rsid w:val="005C2020"/>
    <w:pPr>
      <w:jc w:val="center"/>
    </w:pPr>
  </w:style>
  <w:style w:type="paragraph" w:customStyle="1" w:styleId="TAH">
    <w:name w:val="TAH"/>
    <w:basedOn w:val="TAC"/>
    <w:link w:val="TAHCar"/>
    <w:rsid w:val="005C2020"/>
    <w:rPr>
      <w:b/>
    </w:rPr>
  </w:style>
  <w:style w:type="paragraph" w:customStyle="1" w:styleId="TAN">
    <w:name w:val="TAN"/>
    <w:basedOn w:val="TAL"/>
    <w:rsid w:val="005C2020"/>
    <w:pPr>
      <w:ind w:left="851" w:hanging="851"/>
    </w:pPr>
  </w:style>
  <w:style w:type="paragraph" w:customStyle="1" w:styleId="TAR">
    <w:name w:val="TAR"/>
    <w:basedOn w:val="TAL"/>
    <w:rsid w:val="005C2020"/>
    <w:pPr>
      <w:jc w:val="right"/>
    </w:pPr>
  </w:style>
  <w:style w:type="paragraph" w:customStyle="1" w:styleId="TH">
    <w:name w:val="TH"/>
    <w:basedOn w:val="Normal"/>
    <w:link w:val="THChar"/>
    <w:rsid w:val="005C2020"/>
    <w:pPr>
      <w:keepNext/>
      <w:keepLines/>
      <w:spacing w:before="60" w:after="180"/>
      <w:jc w:val="center"/>
    </w:pPr>
    <w:rPr>
      <w:b/>
      <w:lang w:eastAsia="en-US"/>
    </w:rPr>
  </w:style>
  <w:style w:type="paragraph" w:customStyle="1" w:styleId="TF">
    <w:name w:val="TF"/>
    <w:basedOn w:val="TH"/>
    <w:rsid w:val="005C2020"/>
    <w:pPr>
      <w:keepNext w:val="0"/>
      <w:spacing w:before="0" w:after="240"/>
    </w:pPr>
  </w:style>
  <w:style w:type="paragraph" w:customStyle="1" w:styleId="TT">
    <w:name w:val="TT"/>
    <w:basedOn w:val="Heading1"/>
    <w:next w:val="Normal"/>
    <w:rsid w:val="005C2020"/>
    <w:pPr>
      <w:numPr>
        <w:numId w:val="0"/>
      </w:numPr>
      <w:ind w:left="1134" w:hanging="1134"/>
      <w:outlineLvl w:val="9"/>
    </w:pPr>
    <w:rPr>
      <w:rFonts w:cs="Times New Roman"/>
      <w:szCs w:val="20"/>
      <w:lang w:eastAsia="en-US"/>
    </w:rPr>
  </w:style>
  <w:style w:type="paragraph" w:customStyle="1" w:styleId="ZA">
    <w:name w:val="ZA"/>
    <w:rsid w:val="005C20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20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20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C20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C2020"/>
  </w:style>
  <w:style w:type="paragraph" w:customStyle="1" w:styleId="ZH">
    <w:name w:val="ZH"/>
    <w:rsid w:val="005C20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C20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C2020"/>
    <w:pPr>
      <w:framePr w:hRule="auto" w:wrap="notBeside" w:y="852"/>
    </w:pPr>
    <w:rPr>
      <w:i w:val="0"/>
      <w:sz w:val="40"/>
    </w:rPr>
  </w:style>
  <w:style w:type="paragraph" w:customStyle="1" w:styleId="ZU">
    <w:name w:val="ZU"/>
    <w:rsid w:val="005C20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2020"/>
    <w:pPr>
      <w:framePr w:wrap="notBeside" w:y="16161"/>
    </w:pPr>
  </w:style>
  <w:style w:type="paragraph" w:customStyle="1" w:styleId="FP">
    <w:name w:val="FP"/>
    <w:basedOn w:val="Normal"/>
    <w:rsid w:val="005C2020"/>
    <w:pPr>
      <w:spacing w:after="0"/>
      <w:jc w:val="left"/>
    </w:pPr>
    <w:rPr>
      <w:lang w:eastAsia="en-US"/>
    </w:rPr>
  </w:style>
  <w:style w:type="paragraph" w:customStyle="1" w:styleId="Observation">
    <w:name w:val="Observation"/>
    <w:basedOn w:val="Proposal"/>
    <w:qFormat/>
    <w:rsid w:val="005C2020"/>
    <w:pPr>
      <w:numPr>
        <w:numId w:val="13"/>
      </w:numPr>
      <w:ind w:left="1701" w:hanging="1701"/>
    </w:pPr>
  </w:style>
  <w:style w:type="paragraph" w:styleId="TableofFigures">
    <w:name w:val="table of figures"/>
    <w:basedOn w:val="Normal"/>
    <w:next w:val="Normal"/>
    <w:uiPriority w:val="99"/>
    <w:rsid w:val="005C2020"/>
    <w:pPr>
      <w:ind w:left="1418" w:hanging="1418"/>
      <w:jc w:val="left"/>
    </w:pPr>
    <w:rPr>
      <w:b/>
    </w:rPr>
  </w:style>
  <w:style w:type="character" w:customStyle="1" w:styleId="B2Char">
    <w:name w:val="B2 Char"/>
    <w:link w:val="B2"/>
    <w:locked/>
    <w:rsid w:val="00B30F41"/>
    <w:rPr>
      <w:rFonts w:ascii="Arial" w:hAnsi="Arial"/>
      <w:lang w:val="en-GB"/>
    </w:rPr>
  </w:style>
  <w:style w:type="character" w:customStyle="1" w:styleId="EXChar">
    <w:name w:val="EX Char"/>
    <w:link w:val="EX"/>
    <w:locked/>
    <w:rsid w:val="00B30F41"/>
    <w:rPr>
      <w:rFonts w:ascii="Arial" w:hAnsi="Arial"/>
      <w:lang w:val="en-GB"/>
    </w:rPr>
  </w:style>
  <w:style w:type="paragraph" w:styleId="ListParagraph">
    <w:name w:val="List Paragraph"/>
    <w:basedOn w:val="Normal"/>
    <w:uiPriority w:val="34"/>
    <w:qFormat/>
    <w:rsid w:val="00B62351"/>
    <w:pPr>
      <w:overflowPunct/>
      <w:autoSpaceDE/>
      <w:autoSpaceDN/>
      <w:adjustRightInd/>
      <w:spacing w:after="0"/>
      <w:ind w:left="720"/>
      <w:jc w:val="left"/>
      <w:textAlignment w:val="auto"/>
    </w:pPr>
    <w:rPr>
      <w:rFonts w:ascii="Calibri" w:eastAsia="Calibri" w:hAnsi="Calibri"/>
      <w:sz w:val="22"/>
      <w:szCs w:val="22"/>
      <w:lang w:val="sv-SE" w:eastAsia="en-US"/>
    </w:rPr>
  </w:style>
  <w:style w:type="paragraph" w:customStyle="1" w:styleId="NO">
    <w:name w:val="NO"/>
    <w:basedOn w:val="Normal"/>
    <w:link w:val="NOChar"/>
    <w:rsid w:val="00975FE5"/>
    <w:pPr>
      <w:keepLines/>
      <w:spacing w:after="180"/>
      <w:ind w:left="1135" w:hanging="851"/>
      <w:jc w:val="left"/>
    </w:pPr>
    <w:rPr>
      <w:rFonts w:ascii="Times New Roman" w:hAnsi="Times New Roman"/>
      <w:lang w:eastAsia="en-GB"/>
    </w:rPr>
  </w:style>
  <w:style w:type="character" w:customStyle="1" w:styleId="NOChar">
    <w:name w:val="NO Char"/>
    <w:link w:val="NO"/>
    <w:rsid w:val="00975FE5"/>
    <w:rPr>
      <w:rFonts w:ascii="Times New Roman" w:hAnsi="Times New Roman"/>
      <w:lang w:val="en-GB" w:eastAsia="en-GB"/>
    </w:rPr>
  </w:style>
  <w:style w:type="character" w:customStyle="1" w:styleId="B1Char1">
    <w:name w:val="B1 Char1"/>
    <w:link w:val="B1"/>
    <w:rsid w:val="00975FE5"/>
    <w:rPr>
      <w:rFonts w:ascii="Arial" w:hAnsi="Arial"/>
      <w:lang w:val="en-GB"/>
    </w:rPr>
  </w:style>
  <w:style w:type="character" w:customStyle="1" w:styleId="B3Char2">
    <w:name w:val="B3 Char2"/>
    <w:link w:val="B3"/>
    <w:rsid w:val="00975FE5"/>
    <w:rPr>
      <w:rFonts w:ascii="Arial" w:hAnsi="Arial"/>
      <w:lang w:val="en-GB"/>
    </w:rPr>
  </w:style>
  <w:style w:type="character" w:customStyle="1" w:styleId="B4Char">
    <w:name w:val="B4 Char"/>
    <w:link w:val="B4"/>
    <w:rsid w:val="00975FE5"/>
    <w:rPr>
      <w:rFonts w:ascii="Arial" w:hAnsi="Arial"/>
      <w:lang w:val="en-GB"/>
    </w:rPr>
  </w:style>
  <w:style w:type="paragraph" w:customStyle="1" w:styleId="PL">
    <w:name w:val="PL"/>
    <w:link w:val="PLChar"/>
    <w:rsid w:val="003F0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3F048A"/>
    <w:rPr>
      <w:rFonts w:ascii="Courier New" w:hAnsi="Courier New"/>
      <w:noProof/>
      <w:sz w:val="16"/>
    </w:rPr>
  </w:style>
  <w:style w:type="character" w:customStyle="1" w:styleId="TALCar">
    <w:name w:val="TAL Car"/>
    <w:link w:val="TAL"/>
    <w:locked/>
    <w:rsid w:val="00DC362C"/>
    <w:rPr>
      <w:rFonts w:ascii="Arial" w:hAnsi="Arial"/>
      <w:sz w:val="18"/>
      <w:lang w:val="en-GB"/>
    </w:rPr>
  </w:style>
  <w:style w:type="paragraph" w:customStyle="1" w:styleId="Doc-text2">
    <w:name w:val="Doc-text2"/>
    <w:basedOn w:val="Normal"/>
    <w:link w:val="Doc-text2Char"/>
    <w:qFormat/>
    <w:rsid w:val="00961B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61BEF"/>
    <w:rPr>
      <w:rFonts w:ascii="Arial" w:eastAsia="MS Mincho" w:hAnsi="Arial"/>
      <w:szCs w:val="24"/>
      <w:lang w:val="en-GB" w:eastAsia="en-GB"/>
    </w:rPr>
  </w:style>
  <w:style w:type="character" w:customStyle="1" w:styleId="B1Char">
    <w:name w:val="B1 Char"/>
    <w:rsid w:val="00F2348C"/>
    <w:rPr>
      <w:lang w:val="en-GB" w:eastAsia="ko-KR" w:bidi="ar-SA"/>
    </w:rPr>
  </w:style>
  <w:style w:type="character" w:customStyle="1" w:styleId="THChar">
    <w:name w:val="TH Char"/>
    <w:link w:val="TH"/>
    <w:rsid w:val="009F46EC"/>
    <w:rPr>
      <w:rFonts w:ascii="Arial" w:hAnsi="Arial"/>
      <w:b/>
      <w:lang w:val="en-GB"/>
    </w:rPr>
  </w:style>
  <w:style w:type="character" w:customStyle="1" w:styleId="TACChar">
    <w:name w:val="TAC Char"/>
    <w:link w:val="TAC"/>
    <w:rsid w:val="009F46EC"/>
    <w:rPr>
      <w:rFonts w:ascii="Arial" w:hAnsi="Arial"/>
      <w:sz w:val="18"/>
      <w:lang w:val="en-GB"/>
    </w:rPr>
  </w:style>
  <w:style w:type="character" w:customStyle="1" w:styleId="TAHCar">
    <w:name w:val="TAH Car"/>
    <w:link w:val="TAH"/>
    <w:rsid w:val="009F46EC"/>
    <w:rPr>
      <w:rFonts w:ascii="Arial" w:hAnsi="Arial"/>
      <w:b/>
      <w:sz w:val="18"/>
      <w:lang w:val="en-GB"/>
    </w:rPr>
  </w:style>
  <w:style w:type="table" w:styleId="TableGrid">
    <w:name w:val="Table Grid"/>
    <w:basedOn w:val="TableNormal"/>
    <w:rsid w:val="000F0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rsid w:val="00AE2D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2D1F"/>
    <w:rPr>
      <w:rFonts w:asciiTheme="majorHAnsi" w:eastAsiaTheme="majorEastAsia" w:hAnsiTheme="majorHAnsi" w:cstheme="majorBidi"/>
      <w:sz w:val="24"/>
      <w:szCs w:val="24"/>
      <w:shd w:val="pct20" w:color="auto" w:fill="auto"/>
      <w:lang w:val="en-GB" w:eastAsia="zh-CN"/>
    </w:rPr>
  </w:style>
  <w:style w:type="paragraph" w:customStyle="1" w:styleId="Normal0">
    <w:name w:val="Normal'"/>
    <w:basedOn w:val="Normal"/>
    <w:qFormat/>
    <w:rsid w:val="005C2020"/>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02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C20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C202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C2020"/>
    <w:pPr>
      <w:numPr>
        <w:ilvl w:val="2"/>
      </w:numPr>
      <w:spacing w:before="120"/>
      <w:outlineLvl w:val="2"/>
    </w:pPr>
    <w:rPr>
      <w:sz w:val="28"/>
      <w:szCs w:val="28"/>
    </w:rPr>
  </w:style>
  <w:style w:type="paragraph" w:styleId="Heading4">
    <w:name w:val="heading 4"/>
    <w:basedOn w:val="Heading3"/>
    <w:next w:val="Normal"/>
    <w:qFormat/>
    <w:rsid w:val="005C2020"/>
    <w:pPr>
      <w:numPr>
        <w:ilvl w:val="3"/>
      </w:numPr>
      <w:outlineLvl w:val="3"/>
    </w:pPr>
    <w:rPr>
      <w:sz w:val="24"/>
      <w:szCs w:val="24"/>
    </w:rPr>
  </w:style>
  <w:style w:type="paragraph" w:styleId="Heading5">
    <w:name w:val="heading 5"/>
    <w:basedOn w:val="Heading4"/>
    <w:next w:val="Normal"/>
    <w:qFormat/>
    <w:rsid w:val="005C2020"/>
    <w:pPr>
      <w:numPr>
        <w:ilvl w:val="4"/>
      </w:numPr>
      <w:outlineLvl w:val="4"/>
    </w:pPr>
    <w:rPr>
      <w:sz w:val="22"/>
      <w:szCs w:val="22"/>
    </w:rPr>
  </w:style>
  <w:style w:type="paragraph" w:styleId="Heading6">
    <w:name w:val="heading 6"/>
    <w:basedOn w:val="Normal"/>
    <w:next w:val="Normal"/>
    <w:qFormat/>
    <w:rsid w:val="005C2020"/>
    <w:pPr>
      <w:keepNext/>
      <w:keepLines/>
      <w:numPr>
        <w:ilvl w:val="5"/>
        <w:numId w:val="1"/>
      </w:numPr>
      <w:spacing w:before="120"/>
      <w:outlineLvl w:val="5"/>
    </w:pPr>
    <w:rPr>
      <w:rFonts w:cs="Arial"/>
    </w:rPr>
  </w:style>
  <w:style w:type="paragraph" w:styleId="Heading7">
    <w:name w:val="heading 7"/>
    <w:basedOn w:val="Normal"/>
    <w:next w:val="Normal"/>
    <w:qFormat/>
    <w:rsid w:val="005C2020"/>
    <w:pPr>
      <w:keepNext/>
      <w:keepLines/>
      <w:numPr>
        <w:ilvl w:val="6"/>
        <w:numId w:val="1"/>
      </w:numPr>
      <w:spacing w:before="120"/>
      <w:outlineLvl w:val="6"/>
    </w:pPr>
    <w:rPr>
      <w:rFonts w:cs="Arial"/>
    </w:rPr>
  </w:style>
  <w:style w:type="paragraph" w:styleId="Heading8">
    <w:name w:val="heading 8"/>
    <w:basedOn w:val="Heading7"/>
    <w:next w:val="Normal"/>
    <w:qFormat/>
    <w:rsid w:val="005C2020"/>
    <w:pPr>
      <w:numPr>
        <w:ilvl w:val="7"/>
      </w:numPr>
      <w:outlineLvl w:val="7"/>
    </w:pPr>
  </w:style>
  <w:style w:type="paragraph" w:styleId="Heading9">
    <w:name w:val="heading 9"/>
    <w:basedOn w:val="Heading8"/>
    <w:next w:val="Normal"/>
    <w:qFormat/>
    <w:rsid w:val="005C20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2020"/>
    <w:pPr>
      <w:spacing w:before="180"/>
      <w:ind w:left="2693" w:hanging="2693"/>
    </w:pPr>
    <w:rPr>
      <w:b w:val="0"/>
      <w:bCs/>
    </w:rPr>
  </w:style>
  <w:style w:type="paragraph" w:styleId="TOC1">
    <w:name w:val="toc 1"/>
    <w:aliases w:val="Observation TOC2"/>
    <w:uiPriority w:val="39"/>
    <w:rsid w:val="005C202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C2020"/>
    <w:pPr>
      <w:keepNext/>
      <w:keepLines/>
      <w:spacing w:before="180"/>
      <w:jc w:val="center"/>
    </w:pPr>
  </w:style>
  <w:style w:type="paragraph" w:styleId="Caption">
    <w:name w:val="caption"/>
    <w:basedOn w:val="Normal"/>
    <w:next w:val="Normal"/>
    <w:qFormat/>
    <w:rsid w:val="005C2020"/>
    <w:pPr>
      <w:spacing w:after="240"/>
      <w:jc w:val="center"/>
    </w:pPr>
    <w:rPr>
      <w:b/>
      <w:bCs/>
    </w:rPr>
  </w:style>
  <w:style w:type="paragraph" w:styleId="TOC5">
    <w:name w:val="toc 5"/>
    <w:aliases w:val="Observation TOC"/>
    <w:basedOn w:val="TOC4"/>
    <w:semiHidden/>
    <w:rsid w:val="005C2020"/>
    <w:pPr>
      <w:tabs>
        <w:tab w:val="right" w:pos="1701"/>
      </w:tabs>
      <w:ind w:left="1701" w:hanging="1701"/>
    </w:pPr>
  </w:style>
  <w:style w:type="paragraph" w:styleId="TOC4">
    <w:name w:val="toc 4"/>
    <w:basedOn w:val="TOC3"/>
    <w:semiHidden/>
    <w:rsid w:val="005C2020"/>
    <w:pPr>
      <w:ind w:left="1418" w:hanging="1418"/>
    </w:pPr>
  </w:style>
  <w:style w:type="paragraph" w:styleId="TOC3">
    <w:name w:val="toc 3"/>
    <w:basedOn w:val="TOC2"/>
    <w:semiHidden/>
    <w:rsid w:val="005C2020"/>
    <w:pPr>
      <w:ind w:left="1134" w:hanging="1134"/>
    </w:pPr>
  </w:style>
  <w:style w:type="paragraph" w:styleId="TOC2">
    <w:name w:val="toc 2"/>
    <w:basedOn w:val="TOC1"/>
    <w:semiHidden/>
    <w:rsid w:val="005C2020"/>
    <w:pPr>
      <w:keepNext w:val="0"/>
      <w:spacing w:before="0"/>
      <w:ind w:left="851" w:hanging="851"/>
    </w:pPr>
    <w:rPr>
      <w:szCs w:val="20"/>
    </w:rPr>
  </w:style>
  <w:style w:type="paragraph" w:styleId="Index2">
    <w:name w:val="index 2"/>
    <w:basedOn w:val="Index1"/>
    <w:semiHidden/>
    <w:rsid w:val="005C2020"/>
    <w:pPr>
      <w:ind w:left="284"/>
    </w:pPr>
  </w:style>
  <w:style w:type="paragraph" w:styleId="Index1">
    <w:name w:val="index 1"/>
    <w:basedOn w:val="Normal"/>
    <w:semiHidden/>
    <w:rsid w:val="005C2020"/>
    <w:pPr>
      <w:keepLines/>
      <w:spacing w:after="0"/>
    </w:pPr>
  </w:style>
  <w:style w:type="paragraph" w:styleId="DocumentMap">
    <w:name w:val="Document Map"/>
    <w:basedOn w:val="Normal"/>
    <w:semiHidden/>
    <w:rsid w:val="005C2020"/>
    <w:pPr>
      <w:shd w:val="clear" w:color="auto" w:fill="000080"/>
    </w:pPr>
    <w:rPr>
      <w:rFonts w:ascii="Tahoma" w:hAnsi="Tahoma" w:cs="Tahoma"/>
    </w:rPr>
  </w:style>
  <w:style w:type="paragraph" w:styleId="ListNumber2">
    <w:name w:val="List Number 2"/>
    <w:basedOn w:val="ListNumber"/>
    <w:rsid w:val="005C2020"/>
    <w:pPr>
      <w:ind w:left="851"/>
    </w:pPr>
  </w:style>
  <w:style w:type="paragraph" w:styleId="ListNumber">
    <w:name w:val="List Number"/>
    <w:basedOn w:val="List"/>
    <w:rsid w:val="005C2020"/>
  </w:style>
  <w:style w:type="paragraph" w:styleId="List">
    <w:name w:val="List"/>
    <w:basedOn w:val="Normal"/>
    <w:rsid w:val="005C2020"/>
    <w:pPr>
      <w:ind w:left="568" w:hanging="284"/>
    </w:pPr>
  </w:style>
  <w:style w:type="paragraph" w:styleId="Header">
    <w:name w:val="header"/>
    <w:rsid w:val="005C202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C2020"/>
    <w:rPr>
      <w:b/>
      <w:bCs/>
      <w:position w:val="6"/>
      <w:sz w:val="16"/>
      <w:szCs w:val="16"/>
    </w:rPr>
  </w:style>
  <w:style w:type="paragraph" w:styleId="FootnoteText">
    <w:name w:val="footnote text"/>
    <w:basedOn w:val="Normal"/>
    <w:semiHidden/>
    <w:rsid w:val="005C2020"/>
    <w:pPr>
      <w:keepLines/>
      <w:spacing w:after="0"/>
      <w:ind w:left="454" w:hanging="454"/>
    </w:pPr>
    <w:rPr>
      <w:sz w:val="16"/>
      <w:szCs w:val="16"/>
    </w:rPr>
  </w:style>
  <w:style w:type="paragraph" w:customStyle="1" w:styleId="3GPPHeader">
    <w:name w:val="3GPP_Header"/>
    <w:basedOn w:val="Normal"/>
    <w:rsid w:val="005C2020"/>
    <w:pPr>
      <w:tabs>
        <w:tab w:val="left" w:pos="1701"/>
        <w:tab w:val="right" w:pos="9639"/>
      </w:tabs>
      <w:spacing w:after="240"/>
    </w:pPr>
    <w:rPr>
      <w:b/>
      <w:sz w:val="24"/>
    </w:rPr>
  </w:style>
  <w:style w:type="paragraph" w:styleId="TOC9">
    <w:name w:val="toc 9"/>
    <w:basedOn w:val="TOC8"/>
    <w:semiHidden/>
    <w:rsid w:val="005C2020"/>
    <w:pPr>
      <w:ind w:left="1418" w:hanging="1418"/>
    </w:pPr>
  </w:style>
  <w:style w:type="paragraph" w:styleId="TOC6">
    <w:name w:val="toc 6"/>
    <w:basedOn w:val="TOC5"/>
    <w:next w:val="Normal"/>
    <w:semiHidden/>
    <w:rsid w:val="005C2020"/>
    <w:pPr>
      <w:ind w:left="1985" w:hanging="1985"/>
    </w:pPr>
  </w:style>
  <w:style w:type="paragraph" w:styleId="TOC7">
    <w:name w:val="toc 7"/>
    <w:basedOn w:val="TOC6"/>
    <w:next w:val="Normal"/>
    <w:semiHidden/>
    <w:rsid w:val="005C2020"/>
    <w:pPr>
      <w:ind w:left="2268" w:hanging="2268"/>
    </w:pPr>
  </w:style>
  <w:style w:type="paragraph" w:styleId="ListBullet2">
    <w:name w:val="List Bullet 2"/>
    <w:basedOn w:val="ListBullet"/>
    <w:rsid w:val="005C2020"/>
    <w:pPr>
      <w:numPr>
        <w:numId w:val="6"/>
      </w:numPr>
    </w:pPr>
  </w:style>
  <w:style w:type="paragraph" w:styleId="ListBullet">
    <w:name w:val="List Bullet"/>
    <w:basedOn w:val="BodyText"/>
    <w:rsid w:val="005C2020"/>
    <w:pPr>
      <w:numPr>
        <w:numId w:val="5"/>
      </w:numPr>
    </w:pPr>
  </w:style>
  <w:style w:type="paragraph" w:styleId="ListBullet3">
    <w:name w:val="List Bullet 3"/>
    <w:basedOn w:val="ListBullet2"/>
    <w:rsid w:val="005C2020"/>
    <w:pPr>
      <w:numPr>
        <w:numId w:val="7"/>
      </w:numPr>
    </w:pPr>
  </w:style>
  <w:style w:type="paragraph" w:customStyle="1" w:styleId="EQ">
    <w:name w:val="EQ"/>
    <w:basedOn w:val="Normal"/>
    <w:next w:val="Normal"/>
    <w:rsid w:val="005C2020"/>
    <w:pPr>
      <w:keepLines/>
      <w:tabs>
        <w:tab w:val="center" w:pos="4536"/>
        <w:tab w:val="right" w:pos="9072"/>
      </w:tabs>
      <w:spacing w:after="180"/>
      <w:jc w:val="left"/>
    </w:pPr>
    <w:rPr>
      <w:noProof/>
      <w:lang w:eastAsia="en-US"/>
    </w:rPr>
  </w:style>
  <w:style w:type="paragraph" w:styleId="List2">
    <w:name w:val="List 2"/>
    <w:basedOn w:val="List"/>
    <w:rsid w:val="005C2020"/>
    <w:pPr>
      <w:ind w:left="851"/>
    </w:pPr>
  </w:style>
  <w:style w:type="paragraph" w:styleId="List3">
    <w:name w:val="List 3"/>
    <w:basedOn w:val="List2"/>
    <w:rsid w:val="005C2020"/>
    <w:pPr>
      <w:ind w:left="1135"/>
    </w:pPr>
  </w:style>
  <w:style w:type="paragraph" w:styleId="List4">
    <w:name w:val="List 4"/>
    <w:basedOn w:val="List3"/>
    <w:rsid w:val="005C2020"/>
    <w:pPr>
      <w:ind w:left="1418"/>
    </w:pPr>
  </w:style>
  <w:style w:type="paragraph" w:styleId="List5">
    <w:name w:val="List 5"/>
    <w:basedOn w:val="List4"/>
    <w:rsid w:val="005C2020"/>
    <w:pPr>
      <w:ind w:left="1702"/>
    </w:pPr>
  </w:style>
  <w:style w:type="paragraph" w:customStyle="1" w:styleId="EditorsNote">
    <w:name w:val="Editor's Note"/>
    <w:basedOn w:val="Normal"/>
    <w:rsid w:val="005C2020"/>
    <w:pPr>
      <w:keepLines/>
      <w:spacing w:after="180"/>
      <w:ind w:left="1135" w:hanging="851"/>
      <w:jc w:val="left"/>
    </w:pPr>
    <w:rPr>
      <w:color w:val="FF0000"/>
      <w:lang w:eastAsia="en-US"/>
    </w:rPr>
  </w:style>
  <w:style w:type="paragraph" w:styleId="ListBullet4">
    <w:name w:val="List Bullet 4"/>
    <w:basedOn w:val="ListBullet3"/>
    <w:rsid w:val="005C2020"/>
    <w:pPr>
      <w:numPr>
        <w:numId w:val="8"/>
      </w:numPr>
    </w:pPr>
  </w:style>
  <w:style w:type="paragraph" w:styleId="ListBullet5">
    <w:name w:val="List Bullet 5"/>
    <w:basedOn w:val="ListBullet4"/>
    <w:rsid w:val="005C2020"/>
    <w:pPr>
      <w:numPr>
        <w:numId w:val="4"/>
      </w:numPr>
    </w:pPr>
  </w:style>
  <w:style w:type="paragraph" w:styleId="Footer">
    <w:name w:val="footer"/>
    <w:basedOn w:val="Header"/>
    <w:semiHidden/>
    <w:rsid w:val="005C2020"/>
    <w:pPr>
      <w:jc w:val="center"/>
    </w:pPr>
    <w:rPr>
      <w:i/>
      <w:iCs/>
    </w:rPr>
  </w:style>
  <w:style w:type="paragraph" w:customStyle="1" w:styleId="Reference">
    <w:name w:val="Reference"/>
    <w:basedOn w:val="Normal"/>
    <w:rsid w:val="005C2020"/>
    <w:pPr>
      <w:numPr>
        <w:numId w:val="2"/>
      </w:numPr>
    </w:pPr>
  </w:style>
  <w:style w:type="paragraph" w:styleId="BalloonText">
    <w:name w:val="Balloon Text"/>
    <w:basedOn w:val="Normal"/>
    <w:semiHidden/>
    <w:rsid w:val="005C2020"/>
    <w:rPr>
      <w:rFonts w:ascii="Tahoma" w:hAnsi="Tahoma" w:cs="Tahoma"/>
      <w:sz w:val="16"/>
      <w:szCs w:val="16"/>
    </w:rPr>
  </w:style>
  <w:style w:type="character" w:styleId="PageNumber">
    <w:name w:val="page number"/>
    <w:basedOn w:val="DefaultParagraphFont"/>
    <w:semiHidden/>
    <w:rsid w:val="005C2020"/>
  </w:style>
  <w:style w:type="paragraph" w:styleId="BodyText">
    <w:name w:val="Body Text"/>
    <w:basedOn w:val="Normal"/>
    <w:link w:val="BodyTextChar"/>
    <w:rsid w:val="005C2020"/>
  </w:style>
  <w:style w:type="character" w:styleId="Hyperlink">
    <w:name w:val="Hyperlink"/>
    <w:uiPriority w:val="99"/>
    <w:rsid w:val="005C2020"/>
    <w:rPr>
      <w:color w:val="0000FF"/>
      <w:u w:val="single"/>
      <w:lang w:val="en-GB"/>
    </w:rPr>
  </w:style>
  <w:style w:type="character" w:styleId="FollowedHyperlink">
    <w:name w:val="FollowedHyperlink"/>
    <w:semiHidden/>
    <w:rsid w:val="005C2020"/>
    <w:rPr>
      <w:color w:val="FF0000"/>
      <w:u w:val="single"/>
    </w:rPr>
  </w:style>
  <w:style w:type="character" w:styleId="CommentReference">
    <w:name w:val="annotation reference"/>
    <w:semiHidden/>
    <w:rsid w:val="005C2020"/>
    <w:rPr>
      <w:sz w:val="16"/>
      <w:szCs w:val="16"/>
    </w:rPr>
  </w:style>
  <w:style w:type="paragraph" w:styleId="CommentText">
    <w:name w:val="annotation text"/>
    <w:basedOn w:val="Normal"/>
    <w:semiHidden/>
    <w:rsid w:val="005C2020"/>
  </w:style>
  <w:style w:type="paragraph" w:styleId="CommentSubject">
    <w:name w:val="annotation subject"/>
    <w:basedOn w:val="CommentText"/>
    <w:next w:val="CommentText"/>
    <w:semiHidden/>
    <w:rsid w:val="005C2020"/>
    <w:rPr>
      <w:b/>
      <w:bCs/>
    </w:rPr>
  </w:style>
  <w:style w:type="character" w:customStyle="1" w:styleId="Heading1Char">
    <w:name w:val="Heading 1 Char"/>
    <w:link w:val="Heading1"/>
    <w:rsid w:val="005C2020"/>
    <w:rPr>
      <w:rFonts w:ascii="Arial" w:hAnsi="Arial" w:cs="Arial"/>
      <w:sz w:val="36"/>
      <w:szCs w:val="36"/>
      <w:lang w:val="en-GB" w:eastAsia="zh-CN"/>
    </w:rPr>
  </w:style>
  <w:style w:type="paragraph" w:customStyle="1" w:styleId="B1">
    <w:name w:val="B1"/>
    <w:basedOn w:val="List"/>
    <w:link w:val="B1Char1"/>
    <w:rsid w:val="005C2020"/>
    <w:pPr>
      <w:spacing w:after="180"/>
      <w:jc w:val="left"/>
    </w:pPr>
    <w:rPr>
      <w:lang w:eastAsia="en-US"/>
    </w:rPr>
  </w:style>
  <w:style w:type="paragraph" w:customStyle="1" w:styleId="B2">
    <w:name w:val="B2"/>
    <w:basedOn w:val="List2"/>
    <w:link w:val="B2Char"/>
    <w:rsid w:val="005C2020"/>
    <w:pPr>
      <w:spacing w:after="180"/>
      <w:jc w:val="left"/>
    </w:pPr>
    <w:rPr>
      <w:lang w:eastAsia="en-US"/>
    </w:rPr>
  </w:style>
  <w:style w:type="paragraph" w:customStyle="1" w:styleId="B3">
    <w:name w:val="B3"/>
    <w:basedOn w:val="List3"/>
    <w:link w:val="B3Char2"/>
    <w:rsid w:val="005C2020"/>
    <w:pPr>
      <w:spacing w:after="180"/>
      <w:jc w:val="left"/>
    </w:pPr>
    <w:rPr>
      <w:lang w:eastAsia="en-US"/>
    </w:rPr>
  </w:style>
  <w:style w:type="paragraph" w:customStyle="1" w:styleId="B4">
    <w:name w:val="B4"/>
    <w:basedOn w:val="List4"/>
    <w:link w:val="B4Char"/>
    <w:rsid w:val="005C2020"/>
    <w:pPr>
      <w:spacing w:after="180"/>
      <w:jc w:val="left"/>
    </w:pPr>
    <w:rPr>
      <w:lang w:eastAsia="en-US"/>
    </w:rPr>
  </w:style>
  <w:style w:type="paragraph" w:customStyle="1" w:styleId="Proposal">
    <w:name w:val="Proposal"/>
    <w:basedOn w:val="Normal"/>
    <w:rsid w:val="005C2020"/>
    <w:pPr>
      <w:numPr>
        <w:numId w:val="3"/>
      </w:numPr>
      <w:tabs>
        <w:tab w:val="clear" w:pos="1304"/>
        <w:tab w:val="left" w:pos="1701"/>
      </w:tabs>
      <w:ind w:left="1701" w:hanging="1701"/>
    </w:pPr>
    <w:rPr>
      <w:b/>
      <w:bCs/>
    </w:rPr>
  </w:style>
  <w:style w:type="character" w:customStyle="1" w:styleId="BodyTextChar">
    <w:name w:val="Body Text Char"/>
    <w:link w:val="BodyText"/>
    <w:rsid w:val="005C2020"/>
    <w:rPr>
      <w:rFonts w:ascii="Arial" w:hAnsi="Arial"/>
      <w:lang w:val="en-GB" w:eastAsia="zh-CN"/>
    </w:rPr>
  </w:style>
  <w:style w:type="paragraph" w:customStyle="1" w:styleId="B5">
    <w:name w:val="B5"/>
    <w:basedOn w:val="List5"/>
    <w:rsid w:val="005C2020"/>
    <w:pPr>
      <w:spacing w:after="180"/>
      <w:jc w:val="left"/>
    </w:pPr>
    <w:rPr>
      <w:lang w:eastAsia="en-US"/>
    </w:rPr>
  </w:style>
  <w:style w:type="paragraph" w:customStyle="1" w:styleId="EX">
    <w:name w:val="EX"/>
    <w:basedOn w:val="Normal"/>
    <w:link w:val="EXChar"/>
    <w:rsid w:val="005C2020"/>
    <w:pPr>
      <w:keepLines/>
      <w:spacing w:after="180"/>
      <w:ind w:left="1702" w:hanging="1418"/>
      <w:jc w:val="left"/>
    </w:pPr>
    <w:rPr>
      <w:lang w:eastAsia="en-US"/>
    </w:rPr>
  </w:style>
  <w:style w:type="paragraph" w:customStyle="1" w:styleId="EW">
    <w:name w:val="EW"/>
    <w:basedOn w:val="EX"/>
    <w:rsid w:val="005C2020"/>
    <w:pPr>
      <w:spacing w:after="0"/>
    </w:pPr>
  </w:style>
  <w:style w:type="paragraph" w:customStyle="1" w:styleId="TAL">
    <w:name w:val="TAL"/>
    <w:basedOn w:val="Normal"/>
    <w:link w:val="TALCar"/>
    <w:rsid w:val="005C2020"/>
    <w:pPr>
      <w:keepNext/>
      <w:keepLines/>
      <w:spacing w:after="0"/>
      <w:jc w:val="left"/>
    </w:pPr>
    <w:rPr>
      <w:sz w:val="18"/>
      <w:lang w:eastAsia="en-US"/>
    </w:rPr>
  </w:style>
  <w:style w:type="paragraph" w:customStyle="1" w:styleId="TAC">
    <w:name w:val="TAC"/>
    <w:basedOn w:val="TAL"/>
    <w:link w:val="TACChar"/>
    <w:rsid w:val="005C2020"/>
    <w:pPr>
      <w:jc w:val="center"/>
    </w:pPr>
  </w:style>
  <w:style w:type="paragraph" w:customStyle="1" w:styleId="TAH">
    <w:name w:val="TAH"/>
    <w:basedOn w:val="TAC"/>
    <w:link w:val="TAHCar"/>
    <w:rsid w:val="005C2020"/>
    <w:rPr>
      <w:b/>
    </w:rPr>
  </w:style>
  <w:style w:type="paragraph" w:customStyle="1" w:styleId="TAN">
    <w:name w:val="TAN"/>
    <w:basedOn w:val="TAL"/>
    <w:rsid w:val="005C2020"/>
    <w:pPr>
      <w:ind w:left="851" w:hanging="851"/>
    </w:pPr>
  </w:style>
  <w:style w:type="paragraph" w:customStyle="1" w:styleId="TAR">
    <w:name w:val="TAR"/>
    <w:basedOn w:val="TAL"/>
    <w:rsid w:val="005C2020"/>
    <w:pPr>
      <w:jc w:val="right"/>
    </w:pPr>
  </w:style>
  <w:style w:type="paragraph" w:customStyle="1" w:styleId="TH">
    <w:name w:val="TH"/>
    <w:basedOn w:val="Normal"/>
    <w:link w:val="THChar"/>
    <w:rsid w:val="005C2020"/>
    <w:pPr>
      <w:keepNext/>
      <w:keepLines/>
      <w:spacing w:before="60" w:after="180"/>
      <w:jc w:val="center"/>
    </w:pPr>
    <w:rPr>
      <w:b/>
      <w:lang w:eastAsia="en-US"/>
    </w:rPr>
  </w:style>
  <w:style w:type="paragraph" w:customStyle="1" w:styleId="TF">
    <w:name w:val="TF"/>
    <w:basedOn w:val="TH"/>
    <w:rsid w:val="005C2020"/>
    <w:pPr>
      <w:keepNext w:val="0"/>
      <w:spacing w:before="0" w:after="240"/>
    </w:pPr>
  </w:style>
  <w:style w:type="paragraph" w:customStyle="1" w:styleId="TT">
    <w:name w:val="TT"/>
    <w:basedOn w:val="Heading1"/>
    <w:next w:val="Normal"/>
    <w:rsid w:val="005C2020"/>
    <w:pPr>
      <w:numPr>
        <w:numId w:val="0"/>
      </w:numPr>
      <w:ind w:left="1134" w:hanging="1134"/>
      <w:outlineLvl w:val="9"/>
    </w:pPr>
    <w:rPr>
      <w:rFonts w:cs="Times New Roman"/>
      <w:szCs w:val="20"/>
      <w:lang w:eastAsia="en-US"/>
    </w:rPr>
  </w:style>
  <w:style w:type="paragraph" w:customStyle="1" w:styleId="ZA">
    <w:name w:val="ZA"/>
    <w:rsid w:val="005C20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20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20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C20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C2020"/>
  </w:style>
  <w:style w:type="paragraph" w:customStyle="1" w:styleId="ZH">
    <w:name w:val="ZH"/>
    <w:rsid w:val="005C20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C20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C2020"/>
    <w:pPr>
      <w:framePr w:hRule="auto" w:wrap="notBeside" w:y="852"/>
    </w:pPr>
    <w:rPr>
      <w:i w:val="0"/>
      <w:sz w:val="40"/>
    </w:rPr>
  </w:style>
  <w:style w:type="paragraph" w:customStyle="1" w:styleId="ZU">
    <w:name w:val="ZU"/>
    <w:rsid w:val="005C20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2020"/>
    <w:pPr>
      <w:framePr w:wrap="notBeside" w:y="16161"/>
    </w:pPr>
  </w:style>
  <w:style w:type="paragraph" w:customStyle="1" w:styleId="FP">
    <w:name w:val="FP"/>
    <w:basedOn w:val="Normal"/>
    <w:rsid w:val="005C2020"/>
    <w:pPr>
      <w:spacing w:after="0"/>
      <w:jc w:val="left"/>
    </w:pPr>
    <w:rPr>
      <w:lang w:eastAsia="en-US"/>
    </w:rPr>
  </w:style>
  <w:style w:type="paragraph" w:customStyle="1" w:styleId="Observation">
    <w:name w:val="Observation"/>
    <w:basedOn w:val="Proposal"/>
    <w:qFormat/>
    <w:rsid w:val="005C2020"/>
    <w:pPr>
      <w:numPr>
        <w:numId w:val="13"/>
      </w:numPr>
      <w:ind w:left="1701" w:hanging="1701"/>
    </w:pPr>
  </w:style>
  <w:style w:type="paragraph" w:styleId="TableofFigures">
    <w:name w:val="table of figures"/>
    <w:basedOn w:val="Normal"/>
    <w:next w:val="Normal"/>
    <w:uiPriority w:val="99"/>
    <w:rsid w:val="005C2020"/>
    <w:pPr>
      <w:ind w:left="1418" w:hanging="1418"/>
      <w:jc w:val="left"/>
    </w:pPr>
    <w:rPr>
      <w:b/>
    </w:rPr>
  </w:style>
  <w:style w:type="character" w:customStyle="1" w:styleId="B2Char">
    <w:name w:val="B2 Char"/>
    <w:link w:val="B2"/>
    <w:locked/>
    <w:rsid w:val="00B30F41"/>
    <w:rPr>
      <w:rFonts w:ascii="Arial" w:hAnsi="Arial"/>
      <w:lang w:val="en-GB"/>
    </w:rPr>
  </w:style>
  <w:style w:type="character" w:customStyle="1" w:styleId="EXChar">
    <w:name w:val="EX Char"/>
    <w:link w:val="EX"/>
    <w:locked/>
    <w:rsid w:val="00B30F41"/>
    <w:rPr>
      <w:rFonts w:ascii="Arial" w:hAnsi="Arial"/>
      <w:lang w:val="en-GB"/>
    </w:rPr>
  </w:style>
  <w:style w:type="paragraph" w:styleId="ListParagraph">
    <w:name w:val="List Paragraph"/>
    <w:basedOn w:val="Normal"/>
    <w:uiPriority w:val="34"/>
    <w:qFormat/>
    <w:rsid w:val="00B62351"/>
    <w:pPr>
      <w:overflowPunct/>
      <w:autoSpaceDE/>
      <w:autoSpaceDN/>
      <w:adjustRightInd/>
      <w:spacing w:after="0"/>
      <w:ind w:left="720"/>
      <w:jc w:val="left"/>
      <w:textAlignment w:val="auto"/>
    </w:pPr>
    <w:rPr>
      <w:rFonts w:ascii="Calibri" w:eastAsia="Calibri" w:hAnsi="Calibri"/>
      <w:sz w:val="22"/>
      <w:szCs w:val="22"/>
      <w:lang w:val="sv-SE" w:eastAsia="en-US"/>
    </w:rPr>
  </w:style>
  <w:style w:type="paragraph" w:customStyle="1" w:styleId="NO">
    <w:name w:val="NO"/>
    <w:basedOn w:val="Normal"/>
    <w:link w:val="NOChar"/>
    <w:rsid w:val="00975FE5"/>
    <w:pPr>
      <w:keepLines/>
      <w:spacing w:after="180"/>
      <w:ind w:left="1135" w:hanging="851"/>
      <w:jc w:val="left"/>
    </w:pPr>
    <w:rPr>
      <w:rFonts w:ascii="Times New Roman" w:hAnsi="Times New Roman"/>
      <w:lang w:eastAsia="en-GB"/>
    </w:rPr>
  </w:style>
  <w:style w:type="character" w:customStyle="1" w:styleId="NOChar">
    <w:name w:val="NO Char"/>
    <w:link w:val="NO"/>
    <w:rsid w:val="00975FE5"/>
    <w:rPr>
      <w:rFonts w:ascii="Times New Roman" w:hAnsi="Times New Roman"/>
      <w:lang w:val="en-GB" w:eastAsia="en-GB"/>
    </w:rPr>
  </w:style>
  <w:style w:type="character" w:customStyle="1" w:styleId="B1Char1">
    <w:name w:val="B1 Char1"/>
    <w:link w:val="B1"/>
    <w:rsid w:val="00975FE5"/>
    <w:rPr>
      <w:rFonts w:ascii="Arial" w:hAnsi="Arial"/>
      <w:lang w:val="en-GB"/>
    </w:rPr>
  </w:style>
  <w:style w:type="character" w:customStyle="1" w:styleId="B3Char2">
    <w:name w:val="B3 Char2"/>
    <w:link w:val="B3"/>
    <w:rsid w:val="00975FE5"/>
    <w:rPr>
      <w:rFonts w:ascii="Arial" w:hAnsi="Arial"/>
      <w:lang w:val="en-GB"/>
    </w:rPr>
  </w:style>
  <w:style w:type="character" w:customStyle="1" w:styleId="B4Char">
    <w:name w:val="B4 Char"/>
    <w:link w:val="B4"/>
    <w:rsid w:val="00975FE5"/>
    <w:rPr>
      <w:rFonts w:ascii="Arial" w:hAnsi="Arial"/>
      <w:lang w:val="en-GB"/>
    </w:rPr>
  </w:style>
  <w:style w:type="paragraph" w:customStyle="1" w:styleId="PL">
    <w:name w:val="PL"/>
    <w:link w:val="PLChar"/>
    <w:rsid w:val="003F0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3F048A"/>
    <w:rPr>
      <w:rFonts w:ascii="Courier New" w:hAnsi="Courier New"/>
      <w:noProof/>
      <w:sz w:val="16"/>
    </w:rPr>
  </w:style>
  <w:style w:type="character" w:customStyle="1" w:styleId="TALCar">
    <w:name w:val="TAL Car"/>
    <w:link w:val="TAL"/>
    <w:locked/>
    <w:rsid w:val="00DC362C"/>
    <w:rPr>
      <w:rFonts w:ascii="Arial" w:hAnsi="Arial"/>
      <w:sz w:val="18"/>
      <w:lang w:val="en-GB"/>
    </w:rPr>
  </w:style>
  <w:style w:type="paragraph" w:customStyle="1" w:styleId="Doc-text2">
    <w:name w:val="Doc-text2"/>
    <w:basedOn w:val="Normal"/>
    <w:link w:val="Doc-text2Char"/>
    <w:qFormat/>
    <w:rsid w:val="00961B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61BEF"/>
    <w:rPr>
      <w:rFonts w:ascii="Arial" w:eastAsia="MS Mincho" w:hAnsi="Arial"/>
      <w:szCs w:val="24"/>
      <w:lang w:val="en-GB" w:eastAsia="en-GB"/>
    </w:rPr>
  </w:style>
  <w:style w:type="character" w:customStyle="1" w:styleId="B1Char">
    <w:name w:val="B1 Char"/>
    <w:rsid w:val="00F2348C"/>
    <w:rPr>
      <w:lang w:val="en-GB" w:eastAsia="ko-KR" w:bidi="ar-SA"/>
    </w:rPr>
  </w:style>
  <w:style w:type="character" w:customStyle="1" w:styleId="THChar">
    <w:name w:val="TH Char"/>
    <w:link w:val="TH"/>
    <w:rsid w:val="009F46EC"/>
    <w:rPr>
      <w:rFonts w:ascii="Arial" w:hAnsi="Arial"/>
      <w:b/>
      <w:lang w:val="en-GB"/>
    </w:rPr>
  </w:style>
  <w:style w:type="character" w:customStyle="1" w:styleId="TACChar">
    <w:name w:val="TAC Char"/>
    <w:link w:val="TAC"/>
    <w:rsid w:val="009F46EC"/>
    <w:rPr>
      <w:rFonts w:ascii="Arial" w:hAnsi="Arial"/>
      <w:sz w:val="18"/>
      <w:lang w:val="en-GB"/>
    </w:rPr>
  </w:style>
  <w:style w:type="character" w:customStyle="1" w:styleId="TAHCar">
    <w:name w:val="TAH Car"/>
    <w:link w:val="TAH"/>
    <w:rsid w:val="009F46EC"/>
    <w:rPr>
      <w:rFonts w:ascii="Arial" w:hAnsi="Arial"/>
      <w:b/>
      <w:sz w:val="18"/>
      <w:lang w:val="en-GB"/>
    </w:rPr>
  </w:style>
  <w:style w:type="table" w:styleId="TableGrid">
    <w:name w:val="Table Grid"/>
    <w:basedOn w:val="TableNormal"/>
    <w:rsid w:val="000F0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rsid w:val="00AE2D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2D1F"/>
    <w:rPr>
      <w:rFonts w:asciiTheme="majorHAnsi" w:eastAsiaTheme="majorEastAsia" w:hAnsiTheme="majorHAnsi" w:cstheme="majorBidi"/>
      <w:sz w:val="24"/>
      <w:szCs w:val="24"/>
      <w:shd w:val="pct20" w:color="auto" w:fill="auto"/>
      <w:lang w:val="en-GB" w:eastAsia="zh-CN"/>
    </w:rPr>
  </w:style>
  <w:style w:type="paragraph" w:customStyle="1" w:styleId="Normal0">
    <w:name w:val="Normal'"/>
    <w:basedOn w:val="Normal"/>
    <w:qFormat/>
    <w:rsid w:val="005C202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4238">
      <w:bodyDiv w:val="1"/>
      <w:marLeft w:val="0"/>
      <w:marRight w:val="0"/>
      <w:marTop w:val="0"/>
      <w:marBottom w:val="0"/>
      <w:divBdr>
        <w:top w:val="none" w:sz="0" w:space="0" w:color="auto"/>
        <w:left w:val="none" w:sz="0" w:space="0" w:color="auto"/>
        <w:bottom w:val="none" w:sz="0" w:space="0" w:color="auto"/>
        <w:right w:val="none" w:sz="0" w:space="0" w:color="auto"/>
      </w:divBdr>
    </w:div>
    <w:div w:id="109934752">
      <w:bodyDiv w:val="1"/>
      <w:marLeft w:val="0"/>
      <w:marRight w:val="0"/>
      <w:marTop w:val="0"/>
      <w:marBottom w:val="0"/>
      <w:divBdr>
        <w:top w:val="none" w:sz="0" w:space="0" w:color="auto"/>
        <w:left w:val="none" w:sz="0" w:space="0" w:color="auto"/>
        <w:bottom w:val="none" w:sz="0" w:space="0" w:color="auto"/>
        <w:right w:val="none" w:sz="0" w:space="0" w:color="auto"/>
      </w:divBdr>
    </w:div>
    <w:div w:id="354187763">
      <w:bodyDiv w:val="1"/>
      <w:marLeft w:val="0"/>
      <w:marRight w:val="0"/>
      <w:marTop w:val="0"/>
      <w:marBottom w:val="0"/>
      <w:divBdr>
        <w:top w:val="none" w:sz="0" w:space="0" w:color="auto"/>
        <w:left w:val="none" w:sz="0" w:space="0" w:color="auto"/>
        <w:bottom w:val="none" w:sz="0" w:space="0" w:color="auto"/>
        <w:right w:val="none" w:sz="0" w:space="0" w:color="auto"/>
      </w:divBdr>
    </w:div>
    <w:div w:id="549652454">
      <w:bodyDiv w:val="1"/>
      <w:marLeft w:val="0"/>
      <w:marRight w:val="0"/>
      <w:marTop w:val="0"/>
      <w:marBottom w:val="0"/>
      <w:divBdr>
        <w:top w:val="none" w:sz="0" w:space="0" w:color="auto"/>
        <w:left w:val="none" w:sz="0" w:space="0" w:color="auto"/>
        <w:bottom w:val="none" w:sz="0" w:space="0" w:color="auto"/>
        <w:right w:val="none" w:sz="0" w:space="0" w:color="auto"/>
      </w:divBdr>
    </w:div>
    <w:div w:id="726688145">
      <w:bodyDiv w:val="1"/>
      <w:marLeft w:val="0"/>
      <w:marRight w:val="0"/>
      <w:marTop w:val="0"/>
      <w:marBottom w:val="0"/>
      <w:divBdr>
        <w:top w:val="none" w:sz="0" w:space="0" w:color="auto"/>
        <w:left w:val="none" w:sz="0" w:space="0" w:color="auto"/>
        <w:bottom w:val="none" w:sz="0" w:space="0" w:color="auto"/>
        <w:right w:val="none" w:sz="0" w:space="0" w:color="auto"/>
      </w:divBdr>
    </w:div>
    <w:div w:id="871768056">
      <w:bodyDiv w:val="1"/>
      <w:marLeft w:val="0"/>
      <w:marRight w:val="0"/>
      <w:marTop w:val="0"/>
      <w:marBottom w:val="0"/>
      <w:divBdr>
        <w:top w:val="none" w:sz="0" w:space="0" w:color="auto"/>
        <w:left w:val="none" w:sz="0" w:space="0" w:color="auto"/>
        <w:bottom w:val="none" w:sz="0" w:space="0" w:color="auto"/>
        <w:right w:val="none" w:sz="0" w:space="0" w:color="auto"/>
      </w:divBdr>
    </w:div>
    <w:div w:id="933826468">
      <w:bodyDiv w:val="1"/>
      <w:marLeft w:val="0"/>
      <w:marRight w:val="0"/>
      <w:marTop w:val="0"/>
      <w:marBottom w:val="0"/>
      <w:divBdr>
        <w:top w:val="none" w:sz="0" w:space="0" w:color="auto"/>
        <w:left w:val="none" w:sz="0" w:space="0" w:color="auto"/>
        <w:bottom w:val="none" w:sz="0" w:space="0" w:color="auto"/>
        <w:right w:val="none" w:sz="0" w:space="0" w:color="auto"/>
      </w:divBdr>
    </w:div>
    <w:div w:id="979572384">
      <w:bodyDiv w:val="1"/>
      <w:marLeft w:val="0"/>
      <w:marRight w:val="0"/>
      <w:marTop w:val="0"/>
      <w:marBottom w:val="0"/>
      <w:divBdr>
        <w:top w:val="none" w:sz="0" w:space="0" w:color="auto"/>
        <w:left w:val="none" w:sz="0" w:space="0" w:color="auto"/>
        <w:bottom w:val="none" w:sz="0" w:space="0" w:color="auto"/>
        <w:right w:val="none" w:sz="0" w:space="0" w:color="auto"/>
      </w:divBdr>
    </w:div>
    <w:div w:id="1196114413">
      <w:bodyDiv w:val="1"/>
      <w:marLeft w:val="0"/>
      <w:marRight w:val="0"/>
      <w:marTop w:val="0"/>
      <w:marBottom w:val="0"/>
      <w:divBdr>
        <w:top w:val="none" w:sz="0" w:space="0" w:color="auto"/>
        <w:left w:val="none" w:sz="0" w:space="0" w:color="auto"/>
        <w:bottom w:val="none" w:sz="0" w:space="0" w:color="auto"/>
        <w:right w:val="none" w:sz="0" w:space="0" w:color="auto"/>
      </w:divBdr>
    </w:div>
    <w:div w:id="1229995055">
      <w:bodyDiv w:val="1"/>
      <w:marLeft w:val="0"/>
      <w:marRight w:val="0"/>
      <w:marTop w:val="0"/>
      <w:marBottom w:val="0"/>
      <w:divBdr>
        <w:top w:val="none" w:sz="0" w:space="0" w:color="auto"/>
        <w:left w:val="none" w:sz="0" w:space="0" w:color="auto"/>
        <w:bottom w:val="none" w:sz="0" w:space="0" w:color="auto"/>
        <w:right w:val="none" w:sz="0" w:space="0" w:color="auto"/>
      </w:divBdr>
    </w:div>
    <w:div w:id="1415516078">
      <w:bodyDiv w:val="1"/>
      <w:marLeft w:val="0"/>
      <w:marRight w:val="0"/>
      <w:marTop w:val="0"/>
      <w:marBottom w:val="0"/>
      <w:divBdr>
        <w:top w:val="none" w:sz="0" w:space="0" w:color="auto"/>
        <w:left w:val="none" w:sz="0" w:space="0" w:color="auto"/>
        <w:bottom w:val="none" w:sz="0" w:space="0" w:color="auto"/>
        <w:right w:val="none" w:sz="0" w:space="0" w:color="auto"/>
      </w:divBdr>
    </w:div>
    <w:div w:id="1999726617">
      <w:bodyDiv w:val="1"/>
      <w:marLeft w:val="0"/>
      <w:marRight w:val="0"/>
      <w:marTop w:val="0"/>
      <w:marBottom w:val="0"/>
      <w:divBdr>
        <w:top w:val="none" w:sz="0" w:space="0" w:color="auto"/>
        <w:left w:val="none" w:sz="0" w:space="0" w:color="auto"/>
        <w:bottom w:val="none" w:sz="0" w:space="0" w:color="auto"/>
        <w:right w:val="none" w:sz="0" w:space="0" w:color="auto"/>
      </w:divBdr>
    </w:div>
    <w:div w:id="213204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E0B84-DA42-4771-B427-ADACDB41B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1425</TotalTime>
  <Pages>5</Pages>
  <Words>1596</Words>
  <Characters>8607</Characters>
  <Application>Microsoft Office Word</Application>
  <DocSecurity>0</DocSecurity>
  <Lines>175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cp:lastModifiedBy>Ericsson</cp:lastModifiedBy>
  <cp:revision>62</cp:revision>
  <cp:lastPrinted>2008-01-31T06:09:00Z</cp:lastPrinted>
  <dcterms:created xsi:type="dcterms:W3CDTF">2016-03-23T13:10:00Z</dcterms:created>
  <dcterms:modified xsi:type="dcterms:W3CDTF">2016-04-01T23:50:00Z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2016-03-31T21:00:00Z</vt:filetime>
  </property>
</Properties>
</file>